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Pr="00FC7661" w:rsidRDefault="00C869F3" w:rsidP="00C869F3">
      <w:pPr>
        <w:spacing w:after="480"/>
      </w:pPr>
      <w:r w:rsidRPr="00FC7661">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pPr w:leftFromText="180" w:rightFromText="180" w:vertAnchor="text" w:tblpY="1"/>
        <w:tblOverlap w:val="never"/>
        <w:tblW w:w="0" w:type="auto"/>
        <w:tblLook w:val="0000" w:firstRow="0" w:lastRow="0" w:firstColumn="0" w:lastColumn="0" w:noHBand="0" w:noVBand="0"/>
        <w:tblCaption w:val="Cabinet report summary details"/>
      </w:tblPr>
      <w:tblGrid>
        <w:gridCol w:w="3397"/>
        <w:gridCol w:w="4912"/>
      </w:tblGrid>
      <w:tr w:rsidR="00333FAA" w:rsidRPr="00FC7661" w14:paraId="322EF0DF" w14:textId="77777777" w:rsidTr="00A96D7E">
        <w:trPr>
          <w:trHeight w:val="567"/>
        </w:trPr>
        <w:tc>
          <w:tcPr>
            <w:tcW w:w="3397" w:type="dxa"/>
            <w:tcBorders>
              <w:bottom w:val="single" w:sz="18" w:space="0" w:color="auto"/>
            </w:tcBorders>
          </w:tcPr>
          <w:p w14:paraId="10F9A427" w14:textId="77777777" w:rsidR="00333FAA" w:rsidRPr="00FC7661" w:rsidRDefault="005811F8" w:rsidP="004B0F7C">
            <w:pPr>
              <w:pStyle w:val="Heading1"/>
              <w:spacing w:after="240"/>
            </w:pPr>
            <w:r w:rsidRPr="00FC7661">
              <w:t>Report for</w:t>
            </w:r>
            <w:r w:rsidR="00333FAA" w:rsidRPr="00FC7661">
              <w:t>:</w:t>
            </w:r>
          </w:p>
        </w:tc>
        <w:tc>
          <w:tcPr>
            <w:tcW w:w="4912" w:type="dxa"/>
            <w:tcBorders>
              <w:bottom w:val="single" w:sz="18" w:space="0" w:color="auto"/>
            </w:tcBorders>
          </w:tcPr>
          <w:p w14:paraId="541B30E0" w14:textId="5B332C43" w:rsidR="00333FAA" w:rsidRPr="00FC7661" w:rsidRDefault="005811F8" w:rsidP="004B0F7C">
            <w:pPr>
              <w:pStyle w:val="Heading1"/>
              <w:rPr>
                <w:szCs w:val="24"/>
              </w:rPr>
            </w:pPr>
            <w:r w:rsidRPr="00FC7661">
              <w:t>Cabinet</w:t>
            </w:r>
          </w:p>
        </w:tc>
      </w:tr>
      <w:tr w:rsidR="00333FAA" w:rsidRPr="00FC7661" w14:paraId="67D60646" w14:textId="77777777" w:rsidTr="004B0F7C">
        <w:tc>
          <w:tcPr>
            <w:tcW w:w="3397" w:type="dxa"/>
            <w:tcBorders>
              <w:top w:val="single" w:sz="18" w:space="0" w:color="auto"/>
            </w:tcBorders>
          </w:tcPr>
          <w:p w14:paraId="4DDB5947" w14:textId="77777777" w:rsidR="00333FAA" w:rsidRPr="00FC7661" w:rsidRDefault="00333FAA" w:rsidP="004B0F7C">
            <w:pPr>
              <w:pStyle w:val="Infotext"/>
              <w:spacing w:after="240"/>
              <w:rPr>
                <w:rFonts w:ascii="Arial Black" w:hAnsi="Arial Black" w:cs="Arial"/>
              </w:rPr>
            </w:pPr>
            <w:r w:rsidRPr="00FC7661">
              <w:rPr>
                <w:rFonts w:ascii="Arial Black" w:hAnsi="Arial Black"/>
              </w:rPr>
              <w:t>Date of Meeting:</w:t>
            </w:r>
          </w:p>
        </w:tc>
        <w:tc>
          <w:tcPr>
            <w:tcW w:w="4912" w:type="dxa"/>
            <w:tcBorders>
              <w:top w:val="single" w:sz="18" w:space="0" w:color="auto"/>
            </w:tcBorders>
          </w:tcPr>
          <w:p w14:paraId="72FCD075" w14:textId="42E976AC" w:rsidR="00333FAA" w:rsidRPr="00FC7661" w:rsidRDefault="00AD19F7" w:rsidP="004B0F7C">
            <w:pPr>
              <w:rPr>
                <w:rFonts w:cs="Arial"/>
                <w:szCs w:val="24"/>
              </w:rPr>
            </w:pPr>
            <w:r w:rsidRPr="00FC7661">
              <w:rPr>
                <w:rFonts w:cs="Arial"/>
                <w:szCs w:val="24"/>
              </w:rPr>
              <w:t>2</w:t>
            </w:r>
            <w:r w:rsidR="00135993" w:rsidRPr="00FC7661">
              <w:rPr>
                <w:rFonts w:cs="Arial"/>
                <w:szCs w:val="24"/>
              </w:rPr>
              <w:t>7</w:t>
            </w:r>
            <w:r w:rsidRPr="00FC7661">
              <w:rPr>
                <w:rFonts w:cs="Arial"/>
                <w:szCs w:val="24"/>
                <w:vertAlign w:val="superscript"/>
              </w:rPr>
              <w:t>th</w:t>
            </w:r>
            <w:r w:rsidRPr="00FC7661">
              <w:rPr>
                <w:rFonts w:cs="Arial"/>
                <w:szCs w:val="24"/>
              </w:rPr>
              <w:t xml:space="preserve"> </w:t>
            </w:r>
            <w:r w:rsidR="00436751" w:rsidRPr="00FC7661">
              <w:rPr>
                <w:rFonts w:cs="Arial"/>
                <w:szCs w:val="24"/>
              </w:rPr>
              <w:t>July</w:t>
            </w:r>
            <w:r w:rsidRPr="00FC7661">
              <w:rPr>
                <w:rFonts w:cs="Arial"/>
                <w:szCs w:val="24"/>
              </w:rPr>
              <w:t xml:space="preserve"> 2023</w:t>
            </w:r>
          </w:p>
        </w:tc>
      </w:tr>
      <w:tr w:rsidR="00333FAA" w:rsidRPr="00FC7661" w14:paraId="3CC97725" w14:textId="77777777" w:rsidTr="004B0F7C">
        <w:tc>
          <w:tcPr>
            <w:tcW w:w="3397" w:type="dxa"/>
          </w:tcPr>
          <w:p w14:paraId="18BB8951" w14:textId="77777777" w:rsidR="00333FAA" w:rsidRPr="00FC7661" w:rsidRDefault="00333FAA" w:rsidP="004B0F7C">
            <w:pPr>
              <w:pStyle w:val="Infotext"/>
              <w:spacing w:after="240"/>
              <w:rPr>
                <w:rFonts w:ascii="Arial Black" w:hAnsi="Arial Black"/>
              </w:rPr>
            </w:pPr>
            <w:r w:rsidRPr="00FC7661">
              <w:rPr>
                <w:rFonts w:ascii="Arial Black" w:hAnsi="Arial Black" w:cs="Arial"/>
              </w:rPr>
              <w:t>Subject:</w:t>
            </w:r>
          </w:p>
        </w:tc>
        <w:tc>
          <w:tcPr>
            <w:tcW w:w="4912" w:type="dxa"/>
          </w:tcPr>
          <w:p w14:paraId="1FF0668C" w14:textId="5F6BB6B4" w:rsidR="00945C0E" w:rsidRPr="00FC7661" w:rsidRDefault="00200DD4" w:rsidP="00945C0E">
            <w:pPr>
              <w:rPr>
                <w:rFonts w:cs="Arial"/>
                <w:sz w:val="22"/>
              </w:rPr>
            </w:pPr>
            <w:r w:rsidRPr="00FC7661">
              <w:rPr>
                <w:rFonts w:cs="Arial"/>
              </w:rPr>
              <w:t xml:space="preserve">Procurement of </w:t>
            </w:r>
            <w:r w:rsidR="00945C0E" w:rsidRPr="00FC7661">
              <w:rPr>
                <w:rFonts w:cs="Arial"/>
              </w:rPr>
              <w:t xml:space="preserve">Estate Improvements and </w:t>
            </w:r>
            <w:r w:rsidR="00436751" w:rsidRPr="00FC7661">
              <w:rPr>
                <w:rFonts w:cs="Arial"/>
              </w:rPr>
              <w:t>Roofing R</w:t>
            </w:r>
            <w:r w:rsidR="00836814" w:rsidRPr="00FC7661">
              <w:rPr>
                <w:rFonts w:cs="Arial"/>
              </w:rPr>
              <w:t>enewals</w:t>
            </w:r>
          </w:p>
          <w:p w14:paraId="6D8FB2C1" w14:textId="65D4C458" w:rsidR="00333FAA" w:rsidRPr="00FC7661" w:rsidRDefault="00333FAA" w:rsidP="00945C0E">
            <w:pPr>
              <w:rPr>
                <w:rFonts w:cs="Arial"/>
                <w:szCs w:val="24"/>
              </w:rPr>
            </w:pPr>
          </w:p>
        </w:tc>
      </w:tr>
      <w:tr w:rsidR="00333FAA" w:rsidRPr="00FC7661" w14:paraId="32449166" w14:textId="77777777" w:rsidTr="004B0F7C">
        <w:tc>
          <w:tcPr>
            <w:tcW w:w="3397" w:type="dxa"/>
          </w:tcPr>
          <w:p w14:paraId="17ECA8FA" w14:textId="77777777" w:rsidR="00333FAA" w:rsidRPr="00FC7661" w:rsidRDefault="00333FAA" w:rsidP="004B0F7C">
            <w:pPr>
              <w:pStyle w:val="Infotext"/>
              <w:spacing w:after="240"/>
              <w:rPr>
                <w:rFonts w:ascii="Arial Black" w:hAnsi="Arial Black" w:cs="Arial"/>
              </w:rPr>
            </w:pPr>
            <w:r w:rsidRPr="00FC7661">
              <w:rPr>
                <w:rFonts w:ascii="Arial Black" w:hAnsi="Arial Black" w:cs="Arial"/>
              </w:rPr>
              <w:t>Key Decision:</w:t>
            </w:r>
          </w:p>
        </w:tc>
        <w:tc>
          <w:tcPr>
            <w:tcW w:w="4912" w:type="dxa"/>
          </w:tcPr>
          <w:p w14:paraId="59BA4E86" w14:textId="1DE83CFD" w:rsidR="0088004A" w:rsidRPr="00FC7661" w:rsidRDefault="001C7E35" w:rsidP="004B0F7C">
            <w:pPr>
              <w:pStyle w:val="Infotext"/>
              <w:rPr>
                <w:rFonts w:cs="Arial"/>
                <w:sz w:val="24"/>
                <w:szCs w:val="24"/>
              </w:rPr>
            </w:pPr>
            <w:r w:rsidRPr="00FC7661">
              <w:rPr>
                <w:rFonts w:cs="Arial"/>
                <w:sz w:val="24"/>
                <w:szCs w:val="24"/>
              </w:rPr>
              <w:t xml:space="preserve">Yes </w:t>
            </w:r>
            <w:r w:rsidR="00B8605D" w:rsidRPr="00FC7661">
              <w:rPr>
                <w:rFonts w:cs="Arial"/>
                <w:sz w:val="24"/>
                <w:szCs w:val="24"/>
              </w:rPr>
              <w:t>- procuring the service will exceed the threshold of £500k</w:t>
            </w:r>
          </w:p>
          <w:p w14:paraId="71CB61F9" w14:textId="77777777" w:rsidR="0088004A" w:rsidRPr="00FC7661" w:rsidRDefault="0088004A" w:rsidP="004B0F7C">
            <w:pPr>
              <w:pStyle w:val="Infotext"/>
              <w:rPr>
                <w:rFonts w:cs="Arial"/>
                <w:color w:val="FF0000"/>
                <w:sz w:val="24"/>
                <w:szCs w:val="24"/>
              </w:rPr>
            </w:pPr>
          </w:p>
          <w:p w14:paraId="3EADF2B3" w14:textId="77777777" w:rsidR="00333FAA" w:rsidRPr="00FC7661" w:rsidRDefault="00333FAA" w:rsidP="004B0F7C">
            <w:pPr>
              <w:pStyle w:val="Infotext"/>
              <w:rPr>
                <w:rFonts w:cs="Arial"/>
                <w:szCs w:val="24"/>
              </w:rPr>
            </w:pPr>
          </w:p>
        </w:tc>
      </w:tr>
      <w:tr w:rsidR="001C7E35" w:rsidRPr="00FC7661" w14:paraId="79E96200" w14:textId="77777777" w:rsidTr="004B0F7C">
        <w:tc>
          <w:tcPr>
            <w:tcW w:w="3397" w:type="dxa"/>
          </w:tcPr>
          <w:p w14:paraId="0B8ABDC4" w14:textId="77777777" w:rsidR="001C7E35" w:rsidRPr="00FC7661" w:rsidRDefault="001C7E35" w:rsidP="004B0F7C">
            <w:pPr>
              <w:pStyle w:val="Infotext"/>
              <w:spacing w:after="240"/>
              <w:rPr>
                <w:rFonts w:ascii="Arial Black" w:hAnsi="Arial Black" w:cs="Arial"/>
              </w:rPr>
            </w:pPr>
            <w:r w:rsidRPr="00FC7661">
              <w:rPr>
                <w:rFonts w:ascii="Arial Black" w:hAnsi="Arial Black" w:cs="Arial"/>
              </w:rPr>
              <w:t>Responsible Officer:</w:t>
            </w:r>
          </w:p>
        </w:tc>
        <w:tc>
          <w:tcPr>
            <w:tcW w:w="4912" w:type="dxa"/>
          </w:tcPr>
          <w:p w14:paraId="4DD5460D" w14:textId="77777777" w:rsidR="00AF4CFA" w:rsidRPr="00FC7661" w:rsidRDefault="00AF4CFA" w:rsidP="004B0F7C">
            <w:pPr>
              <w:pStyle w:val="Infotext"/>
              <w:rPr>
                <w:rFonts w:cs="Arial"/>
                <w:sz w:val="24"/>
                <w:szCs w:val="24"/>
              </w:rPr>
            </w:pPr>
            <w:r w:rsidRPr="00FC7661">
              <w:rPr>
                <w:rFonts w:cs="Arial"/>
                <w:sz w:val="24"/>
                <w:szCs w:val="24"/>
              </w:rPr>
              <w:t xml:space="preserve">Dipti Patel Corporate Director Place </w:t>
            </w:r>
          </w:p>
          <w:p w14:paraId="4A4828B4" w14:textId="2D7E77DC" w:rsidR="0088004A" w:rsidRPr="00FC7661" w:rsidRDefault="0088004A" w:rsidP="004B0F7C">
            <w:pPr>
              <w:pStyle w:val="Infotext"/>
              <w:rPr>
                <w:rFonts w:cs="Arial"/>
                <w:sz w:val="24"/>
                <w:szCs w:val="24"/>
              </w:rPr>
            </w:pPr>
            <w:r w:rsidRPr="00FC7661">
              <w:rPr>
                <w:rFonts w:cs="Arial"/>
                <w:sz w:val="24"/>
                <w:szCs w:val="24"/>
              </w:rPr>
              <w:t xml:space="preserve">David McNulty Director of Housing   </w:t>
            </w:r>
          </w:p>
          <w:p w14:paraId="3798BF23" w14:textId="77777777" w:rsidR="001C7E35" w:rsidRPr="00FC7661" w:rsidRDefault="001C7E35" w:rsidP="004B0F7C">
            <w:pPr>
              <w:pStyle w:val="Infotext"/>
              <w:rPr>
                <w:rFonts w:cs="Arial"/>
                <w:sz w:val="24"/>
                <w:szCs w:val="24"/>
              </w:rPr>
            </w:pPr>
          </w:p>
        </w:tc>
      </w:tr>
      <w:tr w:rsidR="0088004A" w:rsidRPr="00FC7661" w14:paraId="3B6FD8B1" w14:textId="77777777" w:rsidTr="004B0F7C">
        <w:tc>
          <w:tcPr>
            <w:tcW w:w="3397" w:type="dxa"/>
          </w:tcPr>
          <w:p w14:paraId="0961945D" w14:textId="77777777" w:rsidR="0088004A" w:rsidRPr="00FC7661" w:rsidRDefault="0088004A" w:rsidP="004B0F7C">
            <w:pPr>
              <w:pStyle w:val="Infotext"/>
              <w:spacing w:after="240"/>
              <w:rPr>
                <w:rFonts w:ascii="Arial Black" w:hAnsi="Arial Black"/>
              </w:rPr>
            </w:pPr>
            <w:r w:rsidRPr="00FC7661">
              <w:rPr>
                <w:rFonts w:ascii="Arial Black" w:hAnsi="Arial Black"/>
              </w:rPr>
              <w:t>Portfolio Holder:</w:t>
            </w:r>
          </w:p>
        </w:tc>
        <w:tc>
          <w:tcPr>
            <w:tcW w:w="4912" w:type="dxa"/>
          </w:tcPr>
          <w:p w14:paraId="66DA8D51" w14:textId="77777777" w:rsidR="0088004A" w:rsidRPr="00FC7661" w:rsidRDefault="0088004A" w:rsidP="004B0F7C">
            <w:pPr>
              <w:pStyle w:val="Infotext"/>
              <w:rPr>
                <w:rFonts w:cs="Arial"/>
                <w:color w:val="252B36"/>
                <w:sz w:val="24"/>
                <w:szCs w:val="24"/>
              </w:rPr>
            </w:pPr>
            <w:r w:rsidRPr="00FC7661">
              <w:rPr>
                <w:rFonts w:cs="Arial"/>
                <w:sz w:val="24"/>
                <w:szCs w:val="24"/>
              </w:rPr>
              <w:t xml:space="preserve">Councillor Mina Parmar </w:t>
            </w:r>
            <w:r w:rsidRPr="00FC7661">
              <w:rPr>
                <w:rFonts w:cs="Arial"/>
                <w:color w:val="252B36"/>
                <w:sz w:val="24"/>
                <w:szCs w:val="24"/>
              </w:rPr>
              <w:t>Portfolio Holder for Housing</w:t>
            </w:r>
          </w:p>
          <w:p w14:paraId="39A9A01A" w14:textId="7F6347E1" w:rsidR="0088004A" w:rsidRPr="00FC7661" w:rsidRDefault="0088004A" w:rsidP="004B0F7C">
            <w:pPr>
              <w:pStyle w:val="Infotext"/>
              <w:rPr>
                <w:rFonts w:cs="Arial"/>
                <w:color w:val="FF0000"/>
                <w:sz w:val="24"/>
                <w:szCs w:val="24"/>
              </w:rPr>
            </w:pPr>
          </w:p>
        </w:tc>
      </w:tr>
      <w:tr w:rsidR="001C7E35" w:rsidRPr="00FC7661" w14:paraId="3CF618C8" w14:textId="77777777" w:rsidTr="00A96D7E">
        <w:trPr>
          <w:trHeight w:val="1757"/>
        </w:trPr>
        <w:tc>
          <w:tcPr>
            <w:tcW w:w="3397" w:type="dxa"/>
          </w:tcPr>
          <w:p w14:paraId="4CD8D092" w14:textId="77777777" w:rsidR="001C7E35" w:rsidRPr="00FC7661" w:rsidRDefault="001C7E35" w:rsidP="004B0F7C">
            <w:pPr>
              <w:pStyle w:val="Infotext"/>
              <w:spacing w:after="240"/>
              <w:rPr>
                <w:rFonts w:ascii="Arial Black" w:hAnsi="Arial Black"/>
              </w:rPr>
            </w:pPr>
            <w:r w:rsidRPr="00FC7661">
              <w:rPr>
                <w:rFonts w:ascii="Arial Black" w:hAnsi="Arial Black"/>
              </w:rPr>
              <w:t>Exempt:</w:t>
            </w:r>
          </w:p>
        </w:tc>
        <w:tc>
          <w:tcPr>
            <w:tcW w:w="4912" w:type="dxa"/>
          </w:tcPr>
          <w:p w14:paraId="755E47D1" w14:textId="4D7C8BC0" w:rsidR="001C7E35" w:rsidRPr="00FC7661" w:rsidRDefault="001C7E35" w:rsidP="00027649">
            <w:pPr>
              <w:pStyle w:val="Infotext"/>
              <w:rPr>
                <w:rFonts w:cs="Arial"/>
                <w:color w:val="FF0000"/>
                <w:sz w:val="24"/>
                <w:szCs w:val="24"/>
              </w:rPr>
            </w:pPr>
            <w:r w:rsidRPr="00FC7661">
              <w:rPr>
                <w:rFonts w:cs="Arial"/>
                <w:sz w:val="24"/>
                <w:szCs w:val="24"/>
              </w:rPr>
              <w:t xml:space="preserve"> No</w:t>
            </w:r>
            <w:r w:rsidR="003069ED" w:rsidRPr="00FC7661">
              <w:rPr>
                <w:rFonts w:cs="Arial"/>
                <w:sz w:val="24"/>
                <w:szCs w:val="24"/>
              </w:rPr>
              <w:t xml:space="preserve">, except </w:t>
            </w:r>
            <w:r w:rsidR="008023AE" w:rsidRPr="00FC7661">
              <w:rPr>
                <w:rFonts w:cs="Arial"/>
                <w:sz w:val="24"/>
                <w:szCs w:val="24"/>
              </w:rPr>
              <w:t xml:space="preserve">for appendices </w:t>
            </w:r>
            <w:r w:rsidR="00CF6997" w:rsidRPr="00FC7661">
              <w:rPr>
                <w:rFonts w:cs="Arial"/>
                <w:sz w:val="24"/>
                <w:szCs w:val="24"/>
              </w:rPr>
              <w:t>1</w:t>
            </w:r>
            <w:r w:rsidR="00484FE5" w:rsidRPr="00FC7661">
              <w:rPr>
                <w:rFonts w:cs="Arial"/>
                <w:sz w:val="24"/>
                <w:szCs w:val="24"/>
              </w:rPr>
              <w:t xml:space="preserve"> - 1</w:t>
            </w:r>
            <w:r w:rsidR="00FC7661" w:rsidRPr="00FC7661">
              <w:rPr>
                <w:rFonts w:cs="Arial"/>
                <w:sz w:val="24"/>
                <w:szCs w:val="24"/>
              </w:rPr>
              <w:t>9</w:t>
            </w:r>
            <w:r w:rsidR="00887514" w:rsidRPr="00FC7661">
              <w:rPr>
                <w:rFonts w:cs="Arial"/>
                <w:sz w:val="24"/>
                <w:szCs w:val="24"/>
              </w:rPr>
              <w:t xml:space="preserve"> </w:t>
            </w:r>
            <w:r w:rsidR="00CF6997" w:rsidRPr="00FC7661">
              <w:rPr>
                <w:rFonts w:cs="Arial"/>
                <w:sz w:val="24"/>
                <w:szCs w:val="24"/>
              </w:rPr>
              <w:t xml:space="preserve">which are exempt </w:t>
            </w:r>
            <w:r w:rsidR="00B8605D" w:rsidRPr="00FC7661">
              <w:rPr>
                <w:rFonts w:cs="Arial"/>
                <w:sz w:val="24"/>
                <w:szCs w:val="24"/>
              </w:rPr>
              <w:t xml:space="preserve">by virtue of </w:t>
            </w:r>
            <w:r w:rsidR="00977238" w:rsidRPr="00FC7661">
              <w:rPr>
                <w:sz w:val="24"/>
              </w:rPr>
              <w:t>Para</w:t>
            </w:r>
            <w:r w:rsidR="00B8605D" w:rsidRPr="00FC7661">
              <w:rPr>
                <w:sz w:val="24"/>
              </w:rPr>
              <w:t>graph</w:t>
            </w:r>
            <w:r w:rsidR="00977238" w:rsidRPr="00FC7661">
              <w:rPr>
                <w:sz w:val="24"/>
              </w:rPr>
              <w:t xml:space="preserve"> 3 of Schedule 12A of the L</w:t>
            </w:r>
            <w:r w:rsidR="00DA69AD" w:rsidRPr="00FC7661">
              <w:rPr>
                <w:sz w:val="24"/>
              </w:rPr>
              <w:t xml:space="preserve">ocal </w:t>
            </w:r>
            <w:r w:rsidR="00977238" w:rsidRPr="00FC7661">
              <w:rPr>
                <w:sz w:val="24"/>
              </w:rPr>
              <w:t>G</w:t>
            </w:r>
            <w:r w:rsidR="00DA69AD" w:rsidRPr="00FC7661">
              <w:rPr>
                <w:sz w:val="24"/>
              </w:rPr>
              <w:t xml:space="preserve">overnment </w:t>
            </w:r>
            <w:r w:rsidR="00977238" w:rsidRPr="00FC7661">
              <w:rPr>
                <w:sz w:val="24"/>
              </w:rPr>
              <w:t>A</w:t>
            </w:r>
            <w:r w:rsidR="00DA69AD" w:rsidRPr="00FC7661">
              <w:rPr>
                <w:sz w:val="24"/>
              </w:rPr>
              <w:t>ct</w:t>
            </w:r>
            <w:r w:rsidR="00977238" w:rsidRPr="00FC7661">
              <w:rPr>
                <w:sz w:val="24"/>
              </w:rPr>
              <w:t xml:space="preserve"> 1972</w:t>
            </w:r>
            <w:r w:rsidR="00B8605D" w:rsidRPr="00FC7661">
              <w:rPr>
                <w:sz w:val="24"/>
              </w:rPr>
              <w:t xml:space="preserve"> because they contain information relating to the financial &amp; business affairs of the council.</w:t>
            </w:r>
          </w:p>
        </w:tc>
      </w:tr>
      <w:tr w:rsidR="001C7E35" w:rsidRPr="00FC7661" w14:paraId="577CD75A" w14:textId="77777777" w:rsidTr="00A96D7E">
        <w:trPr>
          <w:trHeight w:val="821"/>
        </w:trPr>
        <w:tc>
          <w:tcPr>
            <w:tcW w:w="3397" w:type="dxa"/>
          </w:tcPr>
          <w:p w14:paraId="4821943C" w14:textId="77777777" w:rsidR="001C7E35" w:rsidRPr="00FC7661" w:rsidRDefault="001C7E35" w:rsidP="004B0F7C">
            <w:pPr>
              <w:pStyle w:val="Infotext"/>
              <w:spacing w:after="240"/>
              <w:rPr>
                <w:rFonts w:ascii="Arial Black" w:hAnsi="Arial Black"/>
              </w:rPr>
            </w:pPr>
            <w:r w:rsidRPr="00FC7661">
              <w:rPr>
                <w:rFonts w:ascii="Arial Black" w:hAnsi="Arial Black"/>
              </w:rPr>
              <w:t>Decision subject to Call-in:</w:t>
            </w:r>
          </w:p>
        </w:tc>
        <w:tc>
          <w:tcPr>
            <w:tcW w:w="4912" w:type="dxa"/>
          </w:tcPr>
          <w:p w14:paraId="3A75E271" w14:textId="5FDFBED3" w:rsidR="00714BEE" w:rsidRPr="00FC7661" w:rsidRDefault="001C7E35" w:rsidP="004B0F7C">
            <w:pPr>
              <w:pStyle w:val="Infotext"/>
              <w:rPr>
                <w:rFonts w:cs="Arial"/>
                <w:szCs w:val="24"/>
              </w:rPr>
            </w:pPr>
            <w:r w:rsidRPr="00FC7661">
              <w:rPr>
                <w:rFonts w:cs="Arial"/>
                <w:sz w:val="24"/>
                <w:szCs w:val="24"/>
              </w:rPr>
              <w:t>Yes</w:t>
            </w:r>
            <w:r w:rsidR="00FD639A" w:rsidRPr="00FC7661">
              <w:rPr>
                <w:rFonts w:cs="Arial"/>
                <w:sz w:val="24"/>
                <w:szCs w:val="24"/>
              </w:rPr>
              <w:t xml:space="preserve"> </w:t>
            </w:r>
          </w:p>
        </w:tc>
      </w:tr>
      <w:tr w:rsidR="001C7E35" w:rsidRPr="00FC7661" w14:paraId="7E5497E1" w14:textId="77777777" w:rsidTr="00A96D7E">
        <w:trPr>
          <w:trHeight w:val="496"/>
        </w:trPr>
        <w:tc>
          <w:tcPr>
            <w:tcW w:w="3397" w:type="dxa"/>
          </w:tcPr>
          <w:p w14:paraId="6B5E6A6A" w14:textId="77777777" w:rsidR="001C7E35" w:rsidRPr="00FC7661" w:rsidRDefault="001C7E35" w:rsidP="004B0F7C">
            <w:pPr>
              <w:pStyle w:val="Infotext"/>
              <w:spacing w:after="240"/>
              <w:rPr>
                <w:rFonts w:ascii="Arial Black" w:hAnsi="Arial Black" w:cs="Arial"/>
              </w:rPr>
            </w:pPr>
            <w:r w:rsidRPr="00FC7661">
              <w:rPr>
                <w:rFonts w:ascii="Arial Black" w:hAnsi="Arial Black" w:cs="Arial"/>
              </w:rPr>
              <w:t>Wards affected:</w:t>
            </w:r>
          </w:p>
        </w:tc>
        <w:tc>
          <w:tcPr>
            <w:tcW w:w="4912" w:type="dxa"/>
          </w:tcPr>
          <w:p w14:paraId="52E38AE7" w14:textId="36E16766" w:rsidR="00307F76" w:rsidRPr="00FC7661" w:rsidRDefault="00546EBF" w:rsidP="004B0F7C">
            <w:pPr>
              <w:rPr>
                <w:rFonts w:cs="Arial"/>
                <w:b/>
                <w:color w:val="FF0000"/>
                <w:szCs w:val="24"/>
              </w:rPr>
            </w:pPr>
            <w:r w:rsidRPr="00FC7661">
              <w:rPr>
                <w:rFonts w:cs="Arial"/>
                <w:szCs w:val="24"/>
              </w:rPr>
              <w:t>All Wards</w:t>
            </w:r>
          </w:p>
        </w:tc>
      </w:tr>
      <w:tr w:rsidR="001C7E35" w:rsidRPr="00FC7661" w14:paraId="5F1445BF" w14:textId="77777777" w:rsidTr="004B0F7C">
        <w:tc>
          <w:tcPr>
            <w:tcW w:w="3397" w:type="dxa"/>
          </w:tcPr>
          <w:p w14:paraId="0E539C63" w14:textId="77777777" w:rsidR="001C7E35" w:rsidRPr="00FC7661" w:rsidRDefault="001C7E35" w:rsidP="004B0F7C">
            <w:pPr>
              <w:pStyle w:val="Infotext"/>
              <w:spacing w:after="240"/>
              <w:rPr>
                <w:rFonts w:ascii="Arial Black" w:hAnsi="Arial Black" w:cs="Arial"/>
              </w:rPr>
            </w:pPr>
            <w:r w:rsidRPr="00FC7661">
              <w:rPr>
                <w:rFonts w:ascii="Arial Black" w:hAnsi="Arial Black" w:cs="Arial"/>
              </w:rPr>
              <w:t>Enclosures:</w:t>
            </w:r>
          </w:p>
        </w:tc>
        <w:tc>
          <w:tcPr>
            <w:tcW w:w="4912" w:type="dxa"/>
          </w:tcPr>
          <w:p w14:paraId="2C238E52" w14:textId="3310DFEC" w:rsidR="002675D7" w:rsidRPr="00FC7661" w:rsidRDefault="002675D7" w:rsidP="004B0F7C">
            <w:pPr>
              <w:pStyle w:val="Infotext"/>
              <w:rPr>
                <w:rFonts w:cs="Arial"/>
                <w:sz w:val="22"/>
                <w:szCs w:val="22"/>
              </w:rPr>
            </w:pPr>
            <w:r w:rsidRPr="00FC7661">
              <w:rPr>
                <w:rFonts w:cs="Arial"/>
                <w:b/>
                <w:bCs/>
                <w:sz w:val="22"/>
                <w:szCs w:val="22"/>
              </w:rPr>
              <w:t>Appendix 1</w:t>
            </w:r>
            <w:r w:rsidRPr="00FC7661">
              <w:rPr>
                <w:rFonts w:cs="Arial"/>
                <w:sz w:val="22"/>
                <w:szCs w:val="22"/>
              </w:rPr>
              <w:t xml:space="preserve"> – </w:t>
            </w:r>
            <w:r w:rsidR="00CA7833" w:rsidRPr="00FC7661">
              <w:rPr>
                <w:rFonts w:cs="Arial"/>
                <w:sz w:val="22"/>
                <w:szCs w:val="22"/>
              </w:rPr>
              <w:t xml:space="preserve">Draft </w:t>
            </w:r>
            <w:r w:rsidRPr="00FC7661">
              <w:rPr>
                <w:rFonts w:cs="Arial"/>
                <w:sz w:val="22"/>
                <w:szCs w:val="22"/>
              </w:rPr>
              <w:t xml:space="preserve">ITT </w:t>
            </w:r>
            <w:proofErr w:type="spellStart"/>
            <w:r w:rsidR="000500B5" w:rsidRPr="00FC7661">
              <w:rPr>
                <w:rFonts w:cs="Arial"/>
                <w:sz w:val="22"/>
                <w:szCs w:val="22"/>
              </w:rPr>
              <w:t>Mountside</w:t>
            </w:r>
            <w:proofErr w:type="spellEnd"/>
            <w:r w:rsidR="000500B5" w:rsidRPr="00FC7661">
              <w:rPr>
                <w:rFonts w:cs="Arial"/>
                <w:sz w:val="22"/>
                <w:szCs w:val="22"/>
              </w:rPr>
              <w:t xml:space="preserve"> Estate</w:t>
            </w:r>
            <w:r w:rsidR="008E57E6" w:rsidRPr="00FC7661">
              <w:rPr>
                <w:rFonts w:cs="Arial"/>
                <w:sz w:val="22"/>
                <w:szCs w:val="22"/>
              </w:rPr>
              <w:t xml:space="preserve"> </w:t>
            </w:r>
            <w:r w:rsidR="00B8605D" w:rsidRPr="00FC7661">
              <w:rPr>
                <w:rFonts w:cs="Arial"/>
                <w:sz w:val="22"/>
                <w:szCs w:val="22"/>
              </w:rPr>
              <w:t>(Exempt)</w:t>
            </w:r>
          </w:p>
          <w:p w14:paraId="7341483B" w14:textId="00E02651" w:rsidR="00030734" w:rsidRPr="00FC7661" w:rsidRDefault="002675D7" w:rsidP="00030734">
            <w:pPr>
              <w:pStyle w:val="Infotext"/>
              <w:rPr>
                <w:rFonts w:cs="Arial"/>
                <w:sz w:val="22"/>
                <w:szCs w:val="22"/>
              </w:rPr>
            </w:pPr>
            <w:r w:rsidRPr="00FC7661">
              <w:rPr>
                <w:rFonts w:cs="Arial"/>
                <w:b/>
                <w:bCs/>
                <w:sz w:val="22"/>
                <w:szCs w:val="22"/>
              </w:rPr>
              <w:t>Appendix 2</w:t>
            </w:r>
            <w:r w:rsidRPr="00FC7661">
              <w:rPr>
                <w:rFonts w:cs="Arial"/>
                <w:sz w:val="22"/>
                <w:szCs w:val="22"/>
              </w:rPr>
              <w:t xml:space="preserve"> </w:t>
            </w:r>
            <w:r w:rsidR="00A96D7E" w:rsidRPr="00FC7661">
              <w:rPr>
                <w:rFonts w:cs="Arial"/>
                <w:sz w:val="22"/>
                <w:szCs w:val="22"/>
              </w:rPr>
              <w:t xml:space="preserve">– </w:t>
            </w:r>
            <w:r w:rsidR="002D47EC" w:rsidRPr="00FC7661">
              <w:rPr>
                <w:rFonts w:cs="Arial"/>
                <w:sz w:val="22"/>
                <w:szCs w:val="22"/>
              </w:rPr>
              <w:t xml:space="preserve">Articles of Agreement - JCT </w:t>
            </w:r>
            <w:r w:rsidR="00546EBF" w:rsidRPr="00FC7661">
              <w:rPr>
                <w:rFonts w:cs="Arial"/>
                <w:sz w:val="22"/>
                <w:szCs w:val="22"/>
              </w:rPr>
              <w:t>MW</w:t>
            </w:r>
            <w:r w:rsidR="00F70978" w:rsidRPr="00FC7661">
              <w:rPr>
                <w:rFonts w:cs="Arial"/>
                <w:sz w:val="22"/>
                <w:szCs w:val="22"/>
              </w:rPr>
              <w:t xml:space="preserve"> </w:t>
            </w:r>
            <w:proofErr w:type="spellStart"/>
            <w:r w:rsidR="00F70978" w:rsidRPr="00FC7661">
              <w:rPr>
                <w:rFonts w:cs="Arial"/>
                <w:sz w:val="22"/>
                <w:szCs w:val="22"/>
              </w:rPr>
              <w:t>Mountside</w:t>
            </w:r>
            <w:proofErr w:type="spellEnd"/>
            <w:r w:rsidR="00F70978" w:rsidRPr="00FC7661">
              <w:rPr>
                <w:rFonts w:cs="Arial"/>
                <w:sz w:val="22"/>
                <w:szCs w:val="22"/>
              </w:rPr>
              <w:t xml:space="preserve"> Estate </w:t>
            </w:r>
            <w:r w:rsidR="00030734" w:rsidRPr="00FC7661">
              <w:rPr>
                <w:rFonts w:cs="Arial"/>
                <w:sz w:val="22"/>
                <w:szCs w:val="22"/>
              </w:rPr>
              <w:t>(Exempt)</w:t>
            </w:r>
          </w:p>
          <w:p w14:paraId="440B04FF" w14:textId="3E09D7E8" w:rsidR="000B3769" w:rsidRPr="00FC7661" w:rsidRDefault="003747BE" w:rsidP="004B0F7C">
            <w:pPr>
              <w:pStyle w:val="Infotext"/>
              <w:rPr>
                <w:rFonts w:cs="Arial"/>
                <w:sz w:val="22"/>
                <w:szCs w:val="22"/>
              </w:rPr>
            </w:pPr>
            <w:r w:rsidRPr="00FC7661">
              <w:rPr>
                <w:rFonts w:cs="Arial"/>
                <w:b/>
                <w:bCs/>
                <w:sz w:val="22"/>
                <w:szCs w:val="22"/>
              </w:rPr>
              <w:t>Appendix 3</w:t>
            </w:r>
            <w:r w:rsidRPr="00FC7661">
              <w:rPr>
                <w:rFonts w:cs="Arial"/>
                <w:sz w:val="22"/>
                <w:szCs w:val="22"/>
              </w:rPr>
              <w:t xml:space="preserve"> </w:t>
            </w:r>
            <w:r w:rsidR="00A2646F" w:rsidRPr="00FC7661">
              <w:rPr>
                <w:rFonts w:cs="Arial"/>
                <w:sz w:val="22"/>
                <w:szCs w:val="22"/>
              </w:rPr>
              <w:t xml:space="preserve">– </w:t>
            </w:r>
            <w:proofErr w:type="spellStart"/>
            <w:r w:rsidR="00F70978" w:rsidRPr="00FC7661">
              <w:rPr>
                <w:rFonts w:cs="Arial"/>
                <w:sz w:val="22"/>
                <w:szCs w:val="22"/>
              </w:rPr>
              <w:t>Mountside</w:t>
            </w:r>
            <w:proofErr w:type="spellEnd"/>
            <w:r w:rsidR="00F70978" w:rsidRPr="00FC7661">
              <w:rPr>
                <w:rFonts w:cs="Arial"/>
                <w:sz w:val="22"/>
                <w:szCs w:val="22"/>
              </w:rPr>
              <w:t xml:space="preserve"> Estate </w:t>
            </w:r>
            <w:r w:rsidR="00B91462" w:rsidRPr="00FC7661">
              <w:rPr>
                <w:rFonts w:cs="Arial"/>
                <w:sz w:val="22"/>
                <w:szCs w:val="22"/>
              </w:rPr>
              <w:t xml:space="preserve">Specification </w:t>
            </w:r>
            <w:r w:rsidR="00B8605D" w:rsidRPr="00FC7661">
              <w:rPr>
                <w:rFonts w:cs="Arial"/>
                <w:sz w:val="22"/>
                <w:szCs w:val="22"/>
              </w:rPr>
              <w:t>(Exempt)</w:t>
            </w:r>
          </w:p>
          <w:p w14:paraId="7A698CB8" w14:textId="721AC377" w:rsidR="00030734" w:rsidRPr="00FC7661" w:rsidRDefault="003747BE" w:rsidP="00030734">
            <w:pPr>
              <w:pStyle w:val="Infotext"/>
              <w:rPr>
                <w:rFonts w:cs="Arial"/>
                <w:sz w:val="22"/>
                <w:szCs w:val="22"/>
              </w:rPr>
            </w:pPr>
            <w:r w:rsidRPr="00FC7661">
              <w:rPr>
                <w:rFonts w:cs="Arial"/>
                <w:b/>
                <w:bCs/>
                <w:sz w:val="22"/>
                <w:szCs w:val="22"/>
              </w:rPr>
              <w:t>Appendix 4</w:t>
            </w:r>
            <w:r w:rsidRPr="00FC7661">
              <w:rPr>
                <w:rFonts w:cs="Arial"/>
                <w:sz w:val="22"/>
                <w:szCs w:val="22"/>
              </w:rPr>
              <w:t xml:space="preserve"> </w:t>
            </w:r>
            <w:r w:rsidR="00A2646F" w:rsidRPr="00FC7661">
              <w:rPr>
                <w:rFonts w:cs="Arial"/>
                <w:sz w:val="22"/>
                <w:szCs w:val="22"/>
              </w:rPr>
              <w:t>– Draft</w:t>
            </w:r>
            <w:r w:rsidR="00030734" w:rsidRPr="00FC7661">
              <w:rPr>
                <w:rFonts w:cs="Arial"/>
                <w:sz w:val="22"/>
                <w:szCs w:val="22"/>
              </w:rPr>
              <w:t xml:space="preserve"> ITT </w:t>
            </w:r>
            <w:proofErr w:type="spellStart"/>
            <w:r w:rsidR="00F70978" w:rsidRPr="00FC7661">
              <w:rPr>
                <w:rFonts w:cs="Arial"/>
                <w:sz w:val="22"/>
                <w:szCs w:val="22"/>
              </w:rPr>
              <w:t>Stonegrove</w:t>
            </w:r>
            <w:proofErr w:type="spellEnd"/>
            <w:r w:rsidR="00F70978" w:rsidRPr="00FC7661">
              <w:rPr>
                <w:rFonts w:cs="Arial"/>
                <w:sz w:val="22"/>
                <w:szCs w:val="22"/>
              </w:rPr>
              <w:t xml:space="preserve"> Gardens</w:t>
            </w:r>
            <w:r w:rsidR="00030734" w:rsidRPr="00FC7661">
              <w:rPr>
                <w:rFonts w:cs="Arial"/>
                <w:sz w:val="22"/>
                <w:szCs w:val="22"/>
              </w:rPr>
              <w:t xml:space="preserve"> (Exempt)</w:t>
            </w:r>
          </w:p>
          <w:p w14:paraId="4EEF2E29" w14:textId="1204E7BF" w:rsidR="00030734" w:rsidRPr="00FC7661" w:rsidRDefault="004B4522" w:rsidP="00A96D7E">
            <w:pPr>
              <w:pStyle w:val="Infotext"/>
              <w:rPr>
                <w:rFonts w:cs="Arial"/>
                <w:sz w:val="22"/>
                <w:szCs w:val="22"/>
              </w:rPr>
            </w:pPr>
            <w:r w:rsidRPr="00FC7661">
              <w:rPr>
                <w:rFonts w:cs="Arial"/>
                <w:b/>
                <w:bCs/>
                <w:sz w:val="22"/>
                <w:szCs w:val="22"/>
              </w:rPr>
              <w:t xml:space="preserve">Appendix </w:t>
            </w:r>
            <w:r w:rsidR="00A54661" w:rsidRPr="00FC7661">
              <w:rPr>
                <w:rFonts w:cs="Arial"/>
                <w:b/>
                <w:bCs/>
                <w:sz w:val="22"/>
                <w:szCs w:val="22"/>
              </w:rPr>
              <w:t>5</w:t>
            </w:r>
            <w:r w:rsidR="00A54661" w:rsidRPr="00FC7661">
              <w:rPr>
                <w:rFonts w:cs="Arial"/>
                <w:sz w:val="22"/>
                <w:szCs w:val="22"/>
              </w:rPr>
              <w:t xml:space="preserve"> </w:t>
            </w:r>
            <w:r w:rsidR="00A2646F" w:rsidRPr="00FC7661">
              <w:rPr>
                <w:rFonts w:cs="Arial"/>
                <w:sz w:val="22"/>
                <w:szCs w:val="22"/>
              </w:rPr>
              <w:t xml:space="preserve">– </w:t>
            </w:r>
            <w:r w:rsidR="00AF6404" w:rsidRPr="00FC7661">
              <w:rPr>
                <w:rFonts w:cs="Arial"/>
                <w:sz w:val="22"/>
                <w:szCs w:val="22"/>
              </w:rPr>
              <w:t xml:space="preserve">Articles of Agreement - JCT </w:t>
            </w:r>
            <w:r w:rsidR="00546EBF" w:rsidRPr="00FC7661">
              <w:rPr>
                <w:rFonts w:cs="Arial"/>
                <w:sz w:val="22"/>
                <w:szCs w:val="22"/>
              </w:rPr>
              <w:t xml:space="preserve">MW </w:t>
            </w:r>
            <w:proofErr w:type="spellStart"/>
            <w:r w:rsidR="00AB135C" w:rsidRPr="00FC7661">
              <w:rPr>
                <w:rFonts w:cs="Arial"/>
                <w:sz w:val="22"/>
                <w:szCs w:val="22"/>
              </w:rPr>
              <w:t>Stonegrove</w:t>
            </w:r>
            <w:proofErr w:type="spellEnd"/>
            <w:r w:rsidR="00AB135C" w:rsidRPr="00FC7661">
              <w:rPr>
                <w:rFonts w:cs="Arial"/>
                <w:sz w:val="22"/>
                <w:szCs w:val="22"/>
              </w:rPr>
              <w:t xml:space="preserve"> Gardens </w:t>
            </w:r>
            <w:r w:rsidR="00030734" w:rsidRPr="00FC7661">
              <w:rPr>
                <w:rFonts w:cs="Arial"/>
                <w:sz w:val="22"/>
                <w:szCs w:val="22"/>
              </w:rPr>
              <w:t>Exempt)</w:t>
            </w:r>
          </w:p>
          <w:p w14:paraId="5005B85F" w14:textId="2D9B4600" w:rsidR="00030734" w:rsidRPr="00FC7661" w:rsidRDefault="004B4522" w:rsidP="00A96D7E">
            <w:pPr>
              <w:pStyle w:val="Infotext"/>
              <w:rPr>
                <w:rFonts w:cs="Arial"/>
                <w:sz w:val="22"/>
                <w:szCs w:val="22"/>
              </w:rPr>
            </w:pPr>
            <w:r w:rsidRPr="00FC7661">
              <w:rPr>
                <w:rFonts w:cs="Arial"/>
                <w:b/>
                <w:bCs/>
                <w:sz w:val="22"/>
                <w:szCs w:val="22"/>
              </w:rPr>
              <w:t>Appendix 6</w:t>
            </w:r>
            <w:r w:rsidRPr="00FC7661">
              <w:rPr>
                <w:rFonts w:cs="Arial"/>
                <w:sz w:val="22"/>
                <w:szCs w:val="22"/>
              </w:rPr>
              <w:t xml:space="preserve"> </w:t>
            </w:r>
            <w:r w:rsidR="00A2646F" w:rsidRPr="00FC7661">
              <w:rPr>
                <w:rFonts w:cs="Arial"/>
                <w:sz w:val="22"/>
                <w:szCs w:val="22"/>
              </w:rPr>
              <w:t xml:space="preserve">– </w:t>
            </w:r>
            <w:r w:rsidR="00A91E58" w:rsidRPr="00FC7661">
              <w:rPr>
                <w:rFonts w:cs="Arial"/>
                <w:sz w:val="22"/>
                <w:szCs w:val="22"/>
              </w:rPr>
              <w:t>Specification</w:t>
            </w:r>
            <w:r w:rsidR="009225C7" w:rsidRPr="00FC7661">
              <w:rPr>
                <w:rFonts w:cs="Arial"/>
                <w:sz w:val="22"/>
                <w:szCs w:val="22"/>
              </w:rPr>
              <w:t xml:space="preserve"> - </w:t>
            </w:r>
            <w:proofErr w:type="spellStart"/>
            <w:r w:rsidR="00AB135C" w:rsidRPr="00FC7661">
              <w:rPr>
                <w:rFonts w:cs="Arial"/>
                <w:sz w:val="22"/>
                <w:szCs w:val="22"/>
              </w:rPr>
              <w:t>Stonegrove</w:t>
            </w:r>
            <w:proofErr w:type="spellEnd"/>
            <w:r w:rsidR="00AB135C" w:rsidRPr="00FC7661">
              <w:rPr>
                <w:rFonts w:cs="Arial"/>
                <w:sz w:val="22"/>
                <w:szCs w:val="22"/>
              </w:rPr>
              <w:t xml:space="preserve"> Gardens </w:t>
            </w:r>
            <w:r w:rsidR="00030734" w:rsidRPr="00FC7661">
              <w:rPr>
                <w:rFonts w:cs="Arial"/>
                <w:sz w:val="22"/>
                <w:szCs w:val="22"/>
              </w:rPr>
              <w:t>(Exempt)</w:t>
            </w:r>
          </w:p>
          <w:p w14:paraId="5F7F23A4" w14:textId="58E85FA5" w:rsidR="00FC432F" w:rsidRPr="00FC7661" w:rsidRDefault="004B4522" w:rsidP="00B8605D">
            <w:pPr>
              <w:pStyle w:val="Infotext"/>
              <w:rPr>
                <w:rFonts w:cs="Arial"/>
                <w:sz w:val="22"/>
                <w:szCs w:val="22"/>
              </w:rPr>
            </w:pPr>
            <w:r w:rsidRPr="00FC7661">
              <w:rPr>
                <w:rFonts w:cs="Arial"/>
                <w:b/>
                <w:bCs/>
                <w:sz w:val="22"/>
                <w:szCs w:val="22"/>
              </w:rPr>
              <w:t>Appendix</w:t>
            </w:r>
            <w:r w:rsidR="00A54661" w:rsidRPr="00FC7661">
              <w:rPr>
                <w:rFonts w:cs="Arial"/>
                <w:b/>
                <w:bCs/>
                <w:sz w:val="22"/>
                <w:szCs w:val="22"/>
              </w:rPr>
              <w:t xml:space="preserve"> </w:t>
            </w:r>
            <w:r w:rsidRPr="00FC7661">
              <w:rPr>
                <w:rFonts w:cs="Arial"/>
                <w:b/>
                <w:bCs/>
                <w:sz w:val="22"/>
                <w:szCs w:val="22"/>
              </w:rPr>
              <w:t>7</w:t>
            </w:r>
            <w:r w:rsidRPr="00FC7661">
              <w:rPr>
                <w:rFonts w:cs="Arial"/>
                <w:sz w:val="22"/>
                <w:szCs w:val="22"/>
              </w:rPr>
              <w:t xml:space="preserve"> –</w:t>
            </w:r>
            <w:r w:rsidR="00FC432F" w:rsidRPr="00FC7661">
              <w:rPr>
                <w:rFonts w:cs="Arial"/>
                <w:sz w:val="22"/>
                <w:szCs w:val="22"/>
              </w:rPr>
              <w:t xml:space="preserve"> Draft ITT </w:t>
            </w:r>
            <w:r w:rsidR="00C74814" w:rsidRPr="00FC7661">
              <w:rPr>
                <w:rFonts w:cs="Arial"/>
                <w:sz w:val="22"/>
                <w:szCs w:val="22"/>
              </w:rPr>
              <w:t>Amy Johnson Court</w:t>
            </w:r>
          </w:p>
          <w:p w14:paraId="3F27BFC8" w14:textId="47FBA6CC" w:rsidR="00C74814" w:rsidRPr="00FC7661" w:rsidRDefault="00C74814" w:rsidP="00C74814">
            <w:pPr>
              <w:pStyle w:val="Infotext"/>
              <w:rPr>
                <w:rFonts w:cs="Arial"/>
                <w:sz w:val="22"/>
                <w:szCs w:val="22"/>
              </w:rPr>
            </w:pPr>
            <w:r w:rsidRPr="00FC7661">
              <w:rPr>
                <w:rFonts w:cs="Arial"/>
                <w:b/>
                <w:bCs/>
                <w:sz w:val="22"/>
                <w:szCs w:val="22"/>
              </w:rPr>
              <w:t>Appendix 8</w:t>
            </w:r>
            <w:r w:rsidRPr="00FC7661">
              <w:rPr>
                <w:rFonts w:cs="Arial"/>
                <w:sz w:val="22"/>
                <w:szCs w:val="22"/>
              </w:rPr>
              <w:t xml:space="preserve"> Articles of Agreement - JCT </w:t>
            </w:r>
            <w:r w:rsidR="00546EBF" w:rsidRPr="00FC7661">
              <w:rPr>
                <w:rFonts w:cs="Arial"/>
                <w:sz w:val="22"/>
                <w:szCs w:val="22"/>
              </w:rPr>
              <w:t xml:space="preserve">MW </w:t>
            </w:r>
            <w:r w:rsidRPr="00FC7661">
              <w:rPr>
                <w:rFonts w:cs="Arial"/>
                <w:sz w:val="22"/>
                <w:szCs w:val="22"/>
              </w:rPr>
              <w:t>Amy Johnson Court (Exempt)</w:t>
            </w:r>
          </w:p>
          <w:p w14:paraId="72F529A7" w14:textId="44F0D932" w:rsidR="00C74814" w:rsidRPr="00FC7661" w:rsidRDefault="00C74814" w:rsidP="00C74814">
            <w:pPr>
              <w:pStyle w:val="Infotext"/>
              <w:rPr>
                <w:rFonts w:cs="Arial"/>
                <w:sz w:val="22"/>
                <w:szCs w:val="22"/>
              </w:rPr>
            </w:pPr>
            <w:r w:rsidRPr="00FC7661">
              <w:rPr>
                <w:rFonts w:cs="Arial"/>
                <w:b/>
                <w:bCs/>
                <w:sz w:val="22"/>
                <w:szCs w:val="22"/>
              </w:rPr>
              <w:t>Appendix 9</w:t>
            </w:r>
            <w:r w:rsidRPr="00FC7661">
              <w:rPr>
                <w:rFonts w:cs="Arial"/>
                <w:sz w:val="22"/>
                <w:szCs w:val="22"/>
              </w:rPr>
              <w:t xml:space="preserve"> – Amy Johnson Court Specification (Exempt)</w:t>
            </w:r>
          </w:p>
          <w:p w14:paraId="424BEF3E" w14:textId="771A4C8E" w:rsidR="00C74814" w:rsidRPr="00FC7661" w:rsidRDefault="00C74814" w:rsidP="00C74814">
            <w:pPr>
              <w:pStyle w:val="Infotext"/>
              <w:rPr>
                <w:rFonts w:cs="Arial"/>
                <w:sz w:val="22"/>
                <w:szCs w:val="22"/>
              </w:rPr>
            </w:pPr>
            <w:r w:rsidRPr="00FC7661">
              <w:rPr>
                <w:rFonts w:cs="Arial"/>
                <w:b/>
                <w:bCs/>
                <w:sz w:val="22"/>
                <w:szCs w:val="22"/>
              </w:rPr>
              <w:t>Appendix 10</w:t>
            </w:r>
            <w:r w:rsidRPr="00FC7661">
              <w:rPr>
                <w:rFonts w:cs="Arial"/>
                <w:sz w:val="22"/>
                <w:szCs w:val="22"/>
              </w:rPr>
              <w:t xml:space="preserve"> – Draft ITT Beatty Road (Exempt)</w:t>
            </w:r>
          </w:p>
          <w:p w14:paraId="7625F5DC" w14:textId="4CF7C291" w:rsidR="00C74814" w:rsidRPr="00FC7661" w:rsidRDefault="00C74814" w:rsidP="00C74814">
            <w:pPr>
              <w:pStyle w:val="Infotext"/>
              <w:rPr>
                <w:rFonts w:cs="Arial"/>
                <w:sz w:val="22"/>
                <w:szCs w:val="22"/>
              </w:rPr>
            </w:pPr>
            <w:r w:rsidRPr="00FC7661">
              <w:rPr>
                <w:rFonts w:cs="Arial"/>
                <w:b/>
                <w:bCs/>
                <w:sz w:val="22"/>
                <w:szCs w:val="22"/>
              </w:rPr>
              <w:lastRenderedPageBreak/>
              <w:t xml:space="preserve">Appendix </w:t>
            </w:r>
            <w:r w:rsidR="000D6EA6" w:rsidRPr="00FC7661">
              <w:rPr>
                <w:rFonts w:cs="Arial"/>
                <w:b/>
                <w:bCs/>
                <w:sz w:val="22"/>
                <w:szCs w:val="22"/>
              </w:rPr>
              <w:t>11</w:t>
            </w:r>
            <w:r w:rsidRPr="00FC7661">
              <w:rPr>
                <w:rFonts w:cs="Arial"/>
                <w:sz w:val="22"/>
                <w:szCs w:val="22"/>
              </w:rPr>
              <w:t xml:space="preserve"> – Articles of Agreement </w:t>
            </w:r>
            <w:r w:rsidR="00546EBF" w:rsidRPr="00FC7661">
              <w:rPr>
                <w:rFonts w:cs="Arial"/>
                <w:sz w:val="22"/>
                <w:szCs w:val="22"/>
              </w:rPr>
              <w:t>–</w:t>
            </w:r>
            <w:r w:rsidRPr="00FC7661">
              <w:rPr>
                <w:rFonts w:cs="Arial"/>
                <w:sz w:val="22"/>
                <w:szCs w:val="22"/>
              </w:rPr>
              <w:t xml:space="preserve"> JCT</w:t>
            </w:r>
            <w:r w:rsidR="00546EBF" w:rsidRPr="00FC7661">
              <w:rPr>
                <w:rFonts w:cs="Arial"/>
                <w:sz w:val="22"/>
                <w:szCs w:val="22"/>
              </w:rPr>
              <w:t xml:space="preserve"> MW </w:t>
            </w:r>
            <w:r w:rsidR="000D6EA6" w:rsidRPr="00FC7661">
              <w:rPr>
                <w:rFonts w:cs="Arial"/>
                <w:sz w:val="22"/>
                <w:szCs w:val="22"/>
              </w:rPr>
              <w:t xml:space="preserve">Beatty Road </w:t>
            </w:r>
            <w:r w:rsidRPr="00FC7661">
              <w:rPr>
                <w:rFonts w:cs="Arial"/>
                <w:sz w:val="22"/>
                <w:szCs w:val="22"/>
              </w:rPr>
              <w:t>Exempt)</w:t>
            </w:r>
          </w:p>
          <w:p w14:paraId="2955FF0C" w14:textId="2D294C6C" w:rsidR="00C74814" w:rsidRPr="00FC7661" w:rsidRDefault="00C74814" w:rsidP="00C74814">
            <w:pPr>
              <w:pStyle w:val="Infotext"/>
              <w:rPr>
                <w:rFonts w:cs="Arial"/>
                <w:sz w:val="22"/>
                <w:szCs w:val="22"/>
              </w:rPr>
            </w:pPr>
            <w:r w:rsidRPr="00FC7661">
              <w:rPr>
                <w:rFonts w:cs="Arial"/>
                <w:b/>
                <w:bCs/>
                <w:sz w:val="22"/>
                <w:szCs w:val="22"/>
              </w:rPr>
              <w:t xml:space="preserve">Appendix </w:t>
            </w:r>
            <w:r w:rsidR="000D6EA6" w:rsidRPr="00FC7661">
              <w:rPr>
                <w:rFonts w:cs="Arial"/>
                <w:b/>
                <w:bCs/>
                <w:sz w:val="22"/>
                <w:szCs w:val="22"/>
              </w:rPr>
              <w:t>12</w:t>
            </w:r>
            <w:r w:rsidRPr="00FC7661">
              <w:rPr>
                <w:rFonts w:cs="Arial"/>
                <w:sz w:val="22"/>
                <w:szCs w:val="22"/>
              </w:rPr>
              <w:t xml:space="preserve"> – </w:t>
            </w:r>
            <w:r w:rsidR="00AE55C2" w:rsidRPr="00FC7661">
              <w:rPr>
                <w:rFonts w:cs="Arial"/>
                <w:sz w:val="22"/>
                <w:szCs w:val="22"/>
              </w:rPr>
              <w:t>Specification</w:t>
            </w:r>
            <w:r w:rsidRPr="00FC7661">
              <w:rPr>
                <w:rFonts w:cs="Arial"/>
                <w:sz w:val="22"/>
                <w:szCs w:val="22"/>
              </w:rPr>
              <w:t xml:space="preserve"> - </w:t>
            </w:r>
            <w:r w:rsidR="000D6EA6" w:rsidRPr="00FC7661">
              <w:rPr>
                <w:rFonts w:cs="Arial"/>
                <w:sz w:val="22"/>
                <w:szCs w:val="22"/>
              </w:rPr>
              <w:t xml:space="preserve">Beatty Road </w:t>
            </w:r>
            <w:r w:rsidRPr="00FC7661">
              <w:rPr>
                <w:rFonts w:cs="Arial"/>
                <w:sz w:val="22"/>
                <w:szCs w:val="22"/>
              </w:rPr>
              <w:t>(Exempt)</w:t>
            </w:r>
          </w:p>
          <w:p w14:paraId="261705AC" w14:textId="3D2319F4" w:rsidR="000D6EA6" w:rsidRPr="00FC7661" w:rsidRDefault="000D6EA6" w:rsidP="000D6EA6">
            <w:pPr>
              <w:pStyle w:val="Infotext"/>
              <w:rPr>
                <w:rFonts w:cs="Arial"/>
                <w:sz w:val="22"/>
                <w:szCs w:val="22"/>
              </w:rPr>
            </w:pPr>
            <w:r w:rsidRPr="00FC7661">
              <w:rPr>
                <w:rFonts w:cs="Arial"/>
                <w:b/>
                <w:bCs/>
                <w:sz w:val="22"/>
                <w:szCs w:val="22"/>
              </w:rPr>
              <w:t>Appendix 13</w:t>
            </w:r>
            <w:r w:rsidRPr="00FC7661">
              <w:rPr>
                <w:rFonts w:cs="Arial"/>
                <w:sz w:val="22"/>
                <w:szCs w:val="22"/>
              </w:rPr>
              <w:t xml:space="preserve"> – Draft ITT </w:t>
            </w:r>
            <w:r w:rsidR="00683D4E" w:rsidRPr="00FC7661">
              <w:rPr>
                <w:rFonts w:cs="Arial"/>
                <w:sz w:val="22"/>
                <w:szCs w:val="22"/>
              </w:rPr>
              <w:t xml:space="preserve">Park Gates, Tregenna </w:t>
            </w:r>
            <w:r w:rsidR="00FC0065" w:rsidRPr="00FC7661">
              <w:rPr>
                <w:rFonts w:cs="Arial"/>
                <w:sz w:val="22"/>
                <w:szCs w:val="22"/>
              </w:rPr>
              <w:t>&amp;</w:t>
            </w:r>
            <w:r w:rsidR="00683D4E" w:rsidRPr="00FC7661">
              <w:rPr>
                <w:rFonts w:cs="Arial"/>
                <w:sz w:val="22"/>
                <w:szCs w:val="22"/>
              </w:rPr>
              <w:t xml:space="preserve"> Arundel</w:t>
            </w:r>
            <w:r w:rsidRPr="00FC7661">
              <w:rPr>
                <w:rFonts w:cs="Arial"/>
                <w:sz w:val="22"/>
                <w:szCs w:val="22"/>
              </w:rPr>
              <w:t xml:space="preserve"> (Exempt)</w:t>
            </w:r>
          </w:p>
          <w:p w14:paraId="5C414BEF" w14:textId="6BD2C70D" w:rsidR="000D6EA6" w:rsidRPr="00FC7661" w:rsidRDefault="000D6EA6" w:rsidP="000D6EA6">
            <w:pPr>
              <w:pStyle w:val="Infotext"/>
              <w:rPr>
                <w:rFonts w:cs="Arial"/>
                <w:sz w:val="22"/>
                <w:szCs w:val="22"/>
              </w:rPr>
            </w:pPr>
            <w:r w:rsidRPr="00FC7661">
              <w:rPr>
                <w:rFonts w:cs="Arial"/>
                <w:b/>
                <w:bCs/>
                <w:sz w:val="22"/>
                <w:szCs w:val="22"/>
              </w:rPr>
              <w:t xml:space="preserve">Appendix </w:t>
            </w:r>
            <w:r w:rsidR="00FC0065" w:rsidRPr="00FC7661">
              <w:rPr>
                <w:rFonts w:cs="Arial"/>
                <w:b/>
                <w:bCs/>
                <w:sz w:val="22"/>
                <w:szCs w:val="22"/>
              </w:rPr>
              <w:t>14</w:t>
            </w:r>
            <w:r w:rsidRPr="00FC7661">
              <w:rPr>
                <w:rFonts w:cs="Arial"/>
                <w:sz w:val="22"/>
                <w:szCs w:val="22"/>
              </w:rPr>
              <w:t xml:space="preserve"> – Articles of Agreement - JCT </w:t>
            </w:r>
            <w:r w:rsidR="00546EBF" w:rsidRPr="00FC7661">
              <w:rPr>
                <w:rFonts w:cs="Arial"/>
                <w:sz w:val="22"/>
                <w:szCs w:val="22"/>
              </w:rPr>
              <w:t xml:space="preserve">MW </w:t>
            </w:r>
            <w:r w:rsidR="00FC0065" w:rsidRPr="00FC7661">
              <w:rPr>
                <w:rFonts w:cs="Arial"/>
                <w:sz w:val="22"/>
                <w:szCs w:val="22"/>
              </w:rPr>
              <w:t xml:space="preserve">Park Gates, Tregenna &amp; Arundel </w:t>
            </w:r>
            <w:r w:rsidRPr="00FC7661">
              <w:rPr>
                <w:rFonts w:cs="Arial"/>
                <w:sz w:val="22"/>
                <w:szCs w:val="22"/>
              </w:rPr>
              <w:t>(Exempt)</w:t>
            </w:r>
          </w:p>
          <w:p w14:paraId="500AEF5B" w14:textId="52EAA598" w:rsidR="000D6EA6" w:rsidRPr="00FC7661" w:rsidRDefault="000D6EA6" w:rsidP="000D6EA6">
            <w:pPr>
              <w:pStyle w:val="Infotext"/>
              <w:rPr>
                <w:rFonts w:cs="Arial"/>
                <w:sz w:val="22"/>
                <w:szCs w:val="22"/>
              </w:rPr>
            </w:pPr>
            <w:r w:rsidRPr="00FC7661">
              <w:rPr>
                <w:rFonts w:cs="Arial"/>
                <w:b/>
                <w:bCs/>
                <w:sz w:val="22"/>
                <w:szCs w:val="22"/>
              </w:rPr>
              <w:t xml:space="preserve">Appendix </w:t>
            </w:r>
            <w:r w:rsidR="00FC0065" w:rsidRPr="00FC7661">
              <w:rPr>
                <w:rFonts w:cs="Arial"/>
                <w:b/>
                <w:bCs/>
                <w:sz w:val="22"/>
                <w:szCs w:val="22"/>
              </w:rPr>
              <w:t>15</w:t>
            </w:r>
            <w:r w:rsidRPr="00FC7661">
              <w:rPr>
                <w:rFonts w:cs="Arial"/>
                <w:sz w:val="22"/>
                <w:szCs w:val="22"/>
              </w:rPr>
              <w:t xml:space="preserve"> – </w:t>
            </w:r>
            <w:r w:rsidR="00FC0065" w:rsidRPr="00FC7661">
              <w:rPr>
                <w:rFonts w:cs="Arial"/>
                <w:sz w:val="22"/>
                <w:szCs w:val="22"/>
              </w:rPr>
              <w:t xml:space="preserve">Park Gates, Tregenna &amp; Arundel </w:t>
            </w:r>
            <w:r w:rsidRPr="00FC7661">
              <w:rPr>
                <w:rFonts w:cs="Arial"/>
                <w:sz w:val="22"/>
                <w:szCs w:val="22"/>
              </w:rPr>
              <w:t>Specification (Exempt)</w:t>
            </w:r>
          </w:p>
          <w:p w14:paraId="70B9AEA1" w14:textId="34EAE00F" w:rsidR="00F4376E" w:rsidRPr="00FC7661" w:rsidRDefault="00FC0065" w:rsidP="00F4376E">
            <w:pPr>
              <w:pStyle w:val="Infotext"/>
              <w:rPr>
                <w:rFonts w:cs="Arial"/>
                <w:sz w:val="22"/>
                <w:szCs w:val="22"/>
              </w:rPr>
            </w:pPr>
            <w:r w:rsidRPr="00FC7661">
              <w:rPr>
                <w:rFonts w:cs="Arial"/>
                <w:b/>
                <w:bCs/>
                <w:sz w:val="22"/>
                <w:szCs w:val="22"/>
              </w:rPr>
              <w:t xml:space="preserve">Appendix 16 </w:t>
            </w:r>
            <w:proofErr w:type="gramStart"/>
            <w:r w:rsidRPr="00FC7661">
              <w:rPr>
                <w:rFonts w:cs="Arial"/>
                <w:b/>
                <w:bCs/>
                <w:sz w:val="22"/>
                <w:szCs w:val="22"/>
              </w:rPr>
              <w:t xml:space="preserve">- </w:t>
            </w:r>
            <w:r w:rsidR="00F4376E" w:rsidRPr="00FC7661">
              <w:rPr>
                <w:rFonts w:cs="Arial"/>
                <w:sz w:val="22"/>
                <w:szCs w:val="22"/>
              </w:rPr>
              <w:t xml:space="preserve"> Draft</w:t>
            </w:r>
            <w:proofErr w:type="gramEnd"/>
            <w:r w:rsidR="00F4376E" w:rsidRPr="00FC7661">
              <w:rPr>
                <w:rFonts w:cs="Arial"/>
                <w:sz w:val="22"/>
                <w:szCs w:val="22"/>
              </w:rPr>
              <w:t xml:space="preserve"> ITT Emergency Lighting</w:t>
            </w:r>
            <w:r w:rsidR="00BD0593" w:rsidRPr="00FC7661">
              <w:rPr>
                <w:rFonts w:cs="Arial"/>
                <w:sz w:val="22"/>
                <w:szCs w:val="22"/>
              </w:rPr>
              <w:t xml:space="preserve"> - 2</w:t>
            </w:r>
            <w:r w:rsidR="00F4376E" w:rsidRPr="00FC7661">
              <w:rPr>
                <w:rFonts w:cs="Arial"/>
                <w:sz w:val="22"/>
                <w:szCs w:val="22"/>
              </w:rPr>
              <w:t xml:space="preserve"> (Exempt)</w:t>
            </w:r>
          </w:p>
          <w:p w14:paraId="1E6D568B" w14:textId="34381ED3" w:rsidR="00F4376E" w:rsidRPr="00FC7661" w:rsidRDefault="00F4376E" w:rsidP="00F4376E">
            <w:pPr>
              <w:pStyle w:val="Infotext"/>
              <w:rPr>
                <w:rFonts w:cs="Arial"/>
                <w:sz w:val="22"/>
                <w:szCs w:val="22"/>
              </w:rPr>
            </w:pPr>
            <w:r w:rsidRPr="00FC7661">
              <w:rPr>
                <w:rFonts w:cs="Arial"/>
                <w:b/>
                <w:bCs/>
                <w:sz w:val="22"/>
                <w:szCs w:val="22"/>
              </w:rPr>
              <w:t>Appendix 17</w:t>
            </w:r>
            <w:r w:rsidRPr="00FC7661">
              <w:rPr>
                <w:rFonts w:cs="Arial"/>
                <w:sz w:val="22"/>
                <w:szCs w:val="22"/>
              </w:rPr>
              <w:t xml:space="preserve"> – Articles of Agreement - JCT MW Emergency Lighting</w:t>
            </w:r>
            <w:r w:rsidR="00BD0593" w:rsidRPr="00FC7661">
              <w:rPr>
                <w:rFonts w:cs="Arial"/>
                <w:sz w:val="22"/>
                <w:szCs w:val="22"/>
              </w:rPr>
              <w:t xml:space="preserve"> - 2</w:t>
            </w:r>
            <w:r w:rsidRPr="00FC7661">
              <w:rPr>
                <w:rFonts w:cs="Arial"/>
                <w:sz w:val="22"/>
                <w:szCs w:val="22"/>
              </w:rPr>
              <w:t xml:space="preserve"> (Exempt)</w:t>
            </w:r>
          </w:p>
          <w:p w14:paraId="639DD64E" w14:textId="6AE2C968" w:rsidR="00F4376E" w:rsidRPr="00FC7661" w:rsidRDefault="00F4376E" w:rsidP="00F4376E">
            <w:pPr>
              <w:pStyle w:val="Infotext"/>
              <w:rPr>
                <w:rFonts w:cs="Arial"/>
                <w:sz w:val="22"/>
                <w:szCs w:val="22"/>
              </w:rPr>
            </w:pPr>
            <w:r w:rsidRPr="00FC7661">
              <w:rPr>
                <w:rFonts w:cs="Arial"/>
                <w:b/>
                <w:bCs/>
                <w:sz w:val="22"/>
                <w:szCs w:val="22"/>
              </w:rPr>
              <w:t>Appendix 18</w:t>
            </w:r>
            <w:r w:rsidRPr="00FC7661">
              <w:rPr>
                <w:rFonts w:cs="Arial"/>
                <w:sz w:val="22"/>
                <w:szCs w:val="22"/>
              </w:rPr>
              <w:t xml:space="preserve"> – Emergency Lighting</w:t>
            </w:r>
            <w:r w:rsidR="00BD0593" w:rsidRPr="00FC7661">
              <w:rPr>
                <w:rFonts w:cs="Arial"/>
                <w:sz w:val="22"/>
                <w:szCs w:val="22"/>
              </w:rPr>
              <w:t xml:space="preserve"> – 2 </w:t>
            </w:r>
            <w:r w:rsidRPr="00FC7661">
              <w:rPr>
                <w:rFonts w:cs="Arial"/>
                <w:sz w:val="22"/>
                <w:szCs w:val="22"/>
              </w:rPr>
              <w:t>Specification (Exempt)</w:t>
            </w:r>
          </w:p>
          <w:p w14:paraId="0039118A" w14:textId="6D9B4F5C" w:rsidR="00CE6213" w:rsidRPr="00FC7661" w:rsidRDefault="00F4376E" w:rsidP="00B8605D">
            <w:pPr>
              <w:pStyle w:val="Infotext"/>
              <w:rPr>
                <w:rFonts w:cs="Arial"/>
                <w:sz w:val="22"/>
                <w:szCs w:val="22"/>
              </w:rPr>
            </w:pPr>
            <w:r w:rsidRPr="00FC7661">
              <w:rPr>
                <w:rFonts w:cs="Arial"/>
                <w:b/>
                <w:bCs/>
                <w:sz w:val="22"/>
                <w:szCs w:val="22"/>
              </w:rPr>
              <w:t xml:space="preserve">Appendix 19 </w:t>
            </w:r>
            <w:r w:rsidR="004B0F7C" w:rsidRPr="00FC7661">
              <w:rPr>
                <w:rFonts w:cs="Arial"/>
                <w:sz w:val="22"/>
                <w:szCs w:val="22"/>
              </w:rPr>
              <w:t>3-</w:t>
            </w:r>
            <w:r w:rsidR="00A54661" w:rsidRPr="00FC7661">
              <w:rPr>
                <w:rFonts w:cs="Arial"/>
                <w:sz w:val="22"/>
                <w:szCs w:val="22"/>
              </w:rPr>
              <w:t>Year Capital programme</w:t>
            </w:r>
            <w:r w:rsidR="00B8605D" w:rsidRPr="00FC7661">
              <w:rPr>
                <w:rFonts w:cs="Arial"/>
                <w:sz w:val="22"/>
                <w:szCs w:val="22"/>
              </w:rPr>
              <w:t xml:space="preserve"> (Exempt)</w:t>
            </w:r>
          </w:p>
          <w:p w14:paraId="77CB030F" w14:textId="60D1A734" w:rsidR="00027649" w:rsidRPr="00FC7661" w:rsidRDefault="009A725D" w:rsidP="004B0F7C">
            <w:pPr>
              <w:pStyle w:val="Infotext"/>
              <w:rPr>
                <w:rFonts w:cs="Arial"/>
                <w:b/>
                <w:bCs/>
                <w:sz w:val="22"/>
                <w:szCs w:val="22"/>
              </w:rPr>
            </w:pPr>
            <w:r w:rsidRPr="00FC7661">
              <w:rPr>
                <w:rFonts w:cs="Arial"/>
                <w:b/>
                <w:bCs/>
                <w:sz w:val="22"/>
                <w:szCs w:val="22"/>
              </w:rPr>
              <w:t>Equalities Impact Assessment</w:t>
            </w:r>
          </w:p>
          <w:p w14:paraId="6668D730" w14:textId="5E2620F3" w:rsidR="00027649" w:rsidRPr="00FC7661" w:rsidRDefault="00027649" w:rsidP="004B0F7C">
            <w:pPr>
              <w:pStyle w:val="Infotext"/>
              <w:rPr>
                <w:rFonts w:cs="Arial"/>
                <w:b/>
                <w:bCs/>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rsidRPr="00FC7661" w14:paraId="39320826" w14:textId="77777777" w:rsidTr="04CCE3AE">
        <w:trPr>
          <w:tblHeader/>
        </w:trPr>
        <w:tc>
          <w:tcPr>
            <w:tcW w:w="8309" w:type="dxa"/>
            <w:tcBorders>
              <w:top w:val="nil"/>
              <w:left w:val="nil"/>
              <w:right w:val="nil"/>
            </w:tcBorders>
          </w:tcPr>
          <w:p w14:paraId="3A67BFB3" w14:textId="77777777" w:rsidR="00333FAA" w:rsidRPr="00FC7661" w:rsidRDefault="00333FAA" w:rsidP="00605A4C">
            <w:pPr>
              <w:pStyle w:val="Heading2"/>
              <w:spacing w:after="240"/>
            </w:pPr>
            <w:r w:rsidRPr="00FC7661">
              <w:lastRenderedPageBreak/>
              <w:t>Section 1 – Summary and Recommendations</w:t>
            </w:r>
          </w:p>
        </w:tc>
      </w:tr>
      <w:tr w:rsidR="00333FAA" w:rsidRPr="00FC7661" w14:paraId="5D78E563" w14:textId="77777777" w:rsidTr="04CCE3AE">
        <w:trPr>
          <w:tblHeader/>
        </w:trPr>
        <w:tc>
          <w:tcPr>
            <w:tcW w:w="8309" w:type="dxa"/>
          </w:tcPr>
          <w:p w14:paraId="6AE23E15" w14:textId="77777777" w:rsidR="000E0049" w:rsidRPr="00FC7661" w:rsidRDefault="000E0049" w:rsidP="00E9443D">
            <w:pPr>
              <w:jc w:val="both"/>
            </w:pPr>
          </w:p>
          <w:p w14:paraId="7B79657A" w14:textId="64497D62" w:rsidR="00E9443D" w:rsidRPr="00FC7661" w:rsidRDefault="0088004A" w:rsidP="00E9443D">
            <w:pPr>
              <w:jc w:val="both"/>
              <w:rPr>
                <w:rFonts w:cs="Arial"/>
                <w:szCs w:val="24"/>
              </w:rPr>
            </w:pPr>
            <w:r w:rsidRPr="00FC7661">
              <w:t>This report requests Authority from Cabinet to</w:t>
            </w:r>
            <w:r w:rsidR="004E3EDA" w:rsidRPr="00FC7661">
              <w:t xml:space="preserve"> </w:t>
            </w:r>
            <w:r w:rsidR="00E9443D" w:rsidRPr="00FC7661">
              <w:t xml:space="preserve">procure </w:t>
            </w:r>
            <w:r w:rsidR="002D3211" w:rsidRPr="00FC7661">
              <w:t>Estate Improvements and Roofing Renewals</w:t>
            </w:r>
            <w:r w:rsidR="00E9443D" w:rsidRPr="00FC7661">
              <w:t xml:space="preserve"> across various wards in the borough, as part of the HRA </w:t>
            </w:r>
            <w:r w:rsidR="00B8605D" w:rsidRPr="00FC7661">
              <w:t xml:space="preserve">(Housing Revenue Account) </w:t>
            </w:r>
            <w:r w:rsidR="00E9443D" w:rsidRPr="00FC7661">
              <w:t>Capital Programme</w:t>
            </w:r>
            <w:r w:rsidR="007E6D54" w:rsidRPr="00FC7661">
              <w:rPr>
                <w:rFonts w:cs="Arial"/>
                <w:szCs w:val="24"/>
              </w:rPr>
              <w:t xml:space="preserve"> using the open tender procedure.</w:t>
            </w:r>
          </w:p>
          <w:p w14:paraId="7A9E8842" w14:textId="77777777" w:rsidR="00E9443D" w:rsidRPr="00FC7661" w:rsidRDefault="00E9443D" w:rsidP="00E1264A"/>
          <w:p w14:paraId="44202B8E" w14:textId="08072602" w:rsidR="00E1264A" w:rsidRPr="00FC7661" w:rsidRDefault="004625DB" w:rsidP="00E1264A">
            <w:r w:rsidRPr="00FC7661">
              <w:t>It is envisaged that t</w:t>
            </w:r>
            <w:r w:rsidR="00E1264A" w:rsidRPr="00FC7661">
              <w:t xml:space="preserve">his approach </w:t>
            </w:r>
            <w:r w:rsidR="00550A7C" w:rsidRPr="00FC7661">
              <w:t>would</w:t>
            </w:r>
            <w:r w:rsidR="00E1080C" w:rsidRPr="00FC7661">
              <w:t xml:space="preserve"> attract local</w:t>
            </w:r>
            <w:r w:rsidRPr="00FC7661">
              <w:t xml:space="preserve"> and sub regional</w:t>
            </w:r>
            <w:r w:rsidR="00E1080C" w:rsidRPr="00FC7661">
              <w:t xml:space="preserve"> S</w:t>
            </w:r>
            <w:r w:rsidR="00B8605D" w:rsidRPr="00FC7661">
              <w:t xml:space="preserve">mall and </w:t>
            </w:r>
            <w:r w:rsidR="00E1080C" w:rsidRPr="00FC7661">
              <w:t>M</w:t>
            </w:r>
            <w:r w:rsidR="00B8605D" w:rsidRPr="00FC7661">
              <w:t xml:space="preserve">edium </w:t>
            </w:r>
            <w:r w:rsidR="00E1080C" w:rsidRPr="00FC7661">
              <w:t>E</w:t>
            </w:r>
            <w:r w:rsidR="00B8605D" w:rsidRPr="00FC7661">
              <w:t>nterprises (</w:t>
            </w:r>
            <w:r w:rsidR="00A96D7E" w:rsidRPr="00FC7661">
              <w:t>SMEs) and</w:t>
            </w:r>
            <w:r w:rsidR="00CD28DE" w:rsidRPr="00FC7661">
              <w:t xml:space="preserve"> specialist contractors to tender for either the </w:t>
            </w:r>
            <w:r w:rsidR="00132B9B" w:rsidRPr="00FC7661">
              <w:t xml:space="preserve">general Estate Improvements </w:t>
            </w:r>
            <w:r w:rsidR="00196B1B" w:rsidRPr="00FC7661">
              <w:t xml:space="preserve">and </w:t>
            </w:r>
            <w:r w:rsidR="00132B9B" w:rsidRPr="00FC7661">
              <w:t>Roofing works</w:t>
            </w:r>
            <w:r w:rsidR="00AB1F77" w:rsidRPr="00FC7661">
              <w:t xml:space="preserve"> to each estate and the</w:t>
            </w:r>
            <w:r w:rsidR="00132B9B" w:rsidRPr="00FC7661">
              <w:t xml:space="preserve"> Emergency Lighting </w:t>
            </w:r>
            <w:r w:rsidR="00BD0593" w:rsidRPr="00FC7661">
              <w:t xml:space="preserve">– 2 </w:t>
            </w:r>
            <w:r w:rsidR="00317CD5" w:rsidRPr="00FC7661">
              <w:t xml:space="preserve">upgrade </w:t>
            </w:r>
            <w:r w:rsidR="00156A0C" w:rsidRPr="00FC7661">
              <w:t xml:space="preserve">works </w:t>
            </w:r>
            <w:r w:rsidR="00AB1F77" w:rsidRPr="00FC7661">
              <w:t xml:space="preserve">to various blocks across the borough </w:t>
            </w:r>
            <w:r w:rsidR="001D509F" w:rsidRPr="00FC7661">
              <w:t xml:space="preserve">which will be carried out over </w:t>
            </w:r>
            <w:r w:rsidR="0048157A" w:rsidRPr="00FC7661">
              <w:t>2</w:t>
            </w:r>
            <w:r w:rsidR="00627E3D" w:rsidRPr="00FC7661">
              <w:t xml:space="preserve"> </w:t>
            </w:r>
            <w:r w:rsidR="0048157A" w:rsidRPr="00FC7661">
              <w:t>year</w:t>
            </w:r>
            <w:r w:rsidRPr="00FC7661">
              <w:t>s</w:t>
            </w:r>
            <w:r w:rsidR="0048157A" w:rsidRPr="00FC7661">
              <w:t xml:space="preserve"> </w:t>
            </w:r>
          </w:p>
          <w:p w14:paraId="2133D183" w14:textId="77777777" w:rsidR="00E1264A" w:rsidRPr="00FC7661" w:rsidRDefault="00E1264A" w:rsidP="00E1264A"/>
          <w:p w14:paraId="5BF949C8" w14:textId="3FDF8945" w:rsidR="00E1264A" w:rsidRPr="00FC7661" w:rsidRDefault="00E1264A" w:rsidP="00E1264A">
            <w:r w:rsidRPr="00FC7661">
              <w:t xml:space="preserve">The London Borough of Harrow recognise that it is vital that </w:t>
            </w:r>
            <w:proofErr w:type="gramStart"/>
            <w:r w:rsidRPr="00FC7661">
              <w:t>SME</w:t>
            </w:r>
            <w:r w:rsidR="00B8605D" w:rsidRPr="00FC7661">
              <w:t>’</w:t>
            </w:r>
            <w:r w:rsidRPr="00FC7661">
              <w:t>s</w:t>
            </w:r>
            <w:proofErr w:type="gramEnd"/>
            <w:r w:rsidRPr="00FC7661">
              <w:t xml:space="preserve"> are </w:t>
            </w:r>
            <w:r w:rsidR="000E0049" w:rsidRPr="00FC7661">
              <w:t xml:space="preserve">given the opportunity to be </w:t>
            </w:r>
            <w:r w:rsidRPr="00FC7661">
              <w:t>successful in winning public sector construction contracts as they employ local people including apprenticeship schemes, and they also typically spend money with local suppliers</w:t>
            </w:r>
            <w:r w:rsidR="000E0049" w:rsidRPr="00FC7661">
              <w:t xml:space="preserve"> and other businesses in the local economy</w:t>
            </w:r>
            <w:r w:rsidRPr="00FC7661">
              <w:t>.</w:t>
            </w:r>
          </w:p>
          <w:p w14:paraId="05906A88" w14:textId="77777777" w:rsidR="00E1264A" w:rsidRPr="00FC7661" w:rsidRDefault="00E1264A" w:rsidP="00E1264A">
            <w:pPr>
              <w:pStyle w:val="Heading2"/>
              <w:rPr>
                <w:sz w:val="20"/>
                <w:szCs w:val="20"/>
              </w:rPr>
            </w:pPr>
          </w:p>
          <w:p w14:paraId="183783CC" w14:textId="1B68FD54" w:rsidR="04CCE3AE" w:rsidRPr="00FC7661" w:rsidRDefault="04CCE3AE" w:rsidP="04CCE3AE">
            <w:pPr>
              <w:rPr>
                <w:b/>
                <w:bCs/>
              </w:rPr>
            </w:pPr>
          </w:p>
          <w:p w14:paraId="1425917D" w14:textId="77777777" w:rsidR="0088004A" w:rsidRPr="00FC7661" w:rsidRDefault="0088004A" w:rsidP="0088004A">
            <w:pPr>
              <w:rPr>
                <w:b/>
                <w:bCs/>
              </w:rPr>
            </w:pPr>
            <w:r w:rsidRPr="00FC7661">
              <w:rPr>
                <w:b/>
                <w:bCs/>
              </w:rPr>
              <w:t xml:space="preserve">Recommendations:  </w:t>
            </w:r>
          </w:p>
          <w:p w14:paraId="004B2AE0" w14:textId="77777777" w:rsidR="0088004A" w:rsidRPr="00FC7661" w:rsidRDefault="0088004A" w:rsidP="0088004A">
            <w:r w:rsidRPr="00FC7661">
              <w:t xml:space="preserve">Cabinet is requested to: </w:t>
            </w:r>
          </w:p>
          <w:p w14:paraId="5EB88B45" w14:textId="77777777" w:rsidR="0088004A" w:rsidRPr="00FC7661" w:rsidRDefault="0088004A" w:rsidP="0088004A"/>
          <w:p w14:paraId="6026BAC7" w14:textId="3E0A1D64" w:rsidR="00193BEF" w:rsidRPr="00FC7661" w:rsidRDefault="00C7444D" w:rsidP="00FD6BC6">
            <w:pPr>
              <w:pStyle w:val="ListParagraph"/>
              <w:numPr>
                <w:ilvl w:val="0"/>
                <w:numId w:val="51"/>
              </w:numPr>
            </w:pPr>
            <w:r w:rsidRPr="00FC7661">
              <w:t xml:space="preserve">Grant approval for officers to undertake </w:t>
            </w:r>
            <w:r w:rsidR="00A24F07" w:rsidRPr="00FC7661">
              <w:t xml:space="preserve">6 </w:t>
            </w:r>
            <w:r w:rsidR="00193BEF" w:rsidRPr="00FC7661">
              <w:t xml:space="preserve">competitive </w:t>
            </w:r>
            <w:r w:rsidRPr="00FC7661">
              <w:t xml:space="preserve">procurement </w:t>
            </w:r>
            <w:r w:rsidR="009A4A29" w:rsidRPr="00FC7661">
              <w:t>exercises</w:t>
            </w:r>
            <w:r w:rsidRPr="00FC7661">
              <w:t xml:space="preserve"> for the selection of contractors to deliver </w:t>
            </w:r>
            <w:r w:rsidR="00B8428F" w:rsidRPr="00FC7661">
              <w:t>Estate impr</w:t>
            </w:r>
            <w:r w:rsidR="00B736E0" w:rsidRPr="00FC7661">
              <w:t>o</w:t>
            </w:r>
            <w:r w:rsidR="00B8428F" w:rsidRPr="00FC7661">
              <w:t>vements</w:t>
            </w:r>
            <w:r w:rsidR="00B736E0" w:rsidRPr="00FC7661">
              <w:t xml:space="preserve"> </w:t>
            </w:r>
            <w:r w:rsidR="00A9289E" w:rsidRPr="00FC7661">
              <w:t>works to Beatty Roa</w:t>
            </w:r>
            <w:r w:rsidR="004127CB" w:rsidRPr="00FC7661">
              <w:t>d and</w:t>
            </w:r>
            <w:r w:rsidR="00A9289E" w:rsidRPr="00FC7661">
              <w:t xml:space="preserve"> </w:t>
            </w:r>
            <w:proofErr w:type="spellStart"/>
            <w:r w:rsidR="00A9289E" w:rsidRPr="00FC7661">
              <w:t>Stonegrove</w:t>
            </w:r>
            <w:proofErr w:type="spellEnd"/>
            <w:r w:rsidR="00A9289E" w:rsidRPr="00FC7661">
              <w:t xml:space="preserve"> Gardens, Roo</w:t>
            </w:r>
            <w:r w:rsidR="00DE7CB3" w:rsidRPr="00FC7661">
              <w:t>f Renewal</w:t>
            </w:r>
            <w:r w:rsidR="004127CB" w:rsidRPr="00FC7661">
              <w:t xml:space="preserve"> works</w:t>
            </w:r>
            <w:r w:rsidR="00DE7CB3" w:rsidRPr="00FC7661">
              <w:t xml:space="preserve"> to Park Gates, Tregenna and Arundel Court</w:t>
            </w:r>
            <w:r w:rsidR="00AF658B" w:rsidRPr="00FC7661">
              <w:t>s</w:t>
            </w:r>
            <w:r w:rsidR="00763137" w:rsidRPr="00FC7661">
              <w:t xml:space="preserve"> </w:t>
            </w:r>
            <w:r w:rsidR="00E10F48" w:rsidRPr="00FC7661">
              <w:t xml:space="preserve">and </w:t>
            </w:r>
            <w:r w:rsidR="004B482E" w:rsidRPr="00FC7661">
              <w:t>Amy Johnson</w:t>
            </w:r>
            <w:r w:rsidR="00AF658B" w:rsidRPr="00FC7661">
              <w:t xml:space="preserve"> </w:t>
            </w:r>
            <w:r w:rsidR="00E10F48" w:rsidRPr="00FC7661">
              <w:t>Court</w:t>
            </w:r>
            <w:r w:rsidR="00426B0A" w:rsidRPr="00FC7661">
              <w:t>, Estate improvements</w:t>
            </w:r>
            <w:r w:rsidR="00A9289E" w:rsidRPr="00FC7661">
              <w:t xml:space="preserve"> </w:t>
            </w:r>
            <w:r w:rsidR="00914C63" w:rsidRPr="00FC7661">
              <w:t>and</w:t>
            </w:r>
            <w:r w:rsidR="00426B0A" w:rsidRPr="00FC7661">
              <w:t xml:space="preserve"> Roof Renewal works to </w:t>
            </w:r>
            <w:proofErr w:type="spellStart"/>
            <w:r w:rsidR="00426B0A" w:rsidRPr="00FC7661">
              <w:t>Mountside</w:t>
            </w:r>
            <w:proofErr w:type="spellEnd"/>
            <w:r w:rsidR="00426B0A" w:rsidRPr="00FC7661">
              <w:t xml:space="preserve"> Estate</w:t>
            </w:r>
            <w:r w:rsidR="008C11F0" w:rsidRPr="00FC7661">
              <w:t xml:space="preserve"> and</w:t>
            </w:r>
            <w:r w:rsidR="00914C63" w:rsidRPr="00FC7661">
              <w:t xml:space="preserve"> </w:t>
            </w:r>
            <w:r w:rsidR="00317CD5" w:rsidRPr="00FC7661">
              <w:t>Emergency Lighting</w:t>
            </w:r>
            <w:r w:rsidR="0095700C" w:rsidRPr="00FC7661">
              <w:t xml:space="preserve"> - 2</w:t>
            </w:r>
            <w:r w:rsidR="00317CD5" w:rsidRPr="00FC7661">
              <w:t xml:space="preserve"> upgrade works to various blocks across the borough which will </w:t>
            </w:r>
            <w:r w:rsidR="005E20B2" w:rsidRPr="00FC7661">
              <w:t xml:space="preserve">be carried out over a 2-year </w:t>
            </w:r>
            <w:r w:rsidR="00193BEF" w:rsidRPr="00FC7661">
              <w:t>period</w:t>
            </w:r>
            <w:r w:rsidR="00377658" w:rsidRPr="00FC7661">
              <w:t xml:space="preserve">, </w:t>
            </w:r>
            <w:r w:rsidR="00377658" w:rsidRPr="005249D6">
              <w:t xml:space="preserve">and for the procurement process for the Emergency Lighting -2, </w:t>
            </w:r>
            <w:proofErr w:type="spellStart"/>
            <w:r w:rsidR="00377658" w:rsidRPr="005249D6">
              <w:t>Stonegrove</w:t>
            </w:r>
            <w:proofErr w:type="spellEnd"/>
            <w:r w:rsidR="00377658" w:rsidRPr="005249D6">
              <w:t xml:space="preserve"> Gardens, </w:t>
            </w:r>
            <w:proofErr w:type="spellStart"/>
            <w:r w:rsidR="00377658" w:rsidRPr="005249D6">
              <w:t>Mountside</w:t>
            </w:r>
            <w:proofErr w:type="spellEnd"/>
            <w:r w:rsidR="00377658" w:rsidRPr="005249D6">
              <w:t xml:space="preserve"> Estate and Amy Johnson Court workstreams project to be commenced within 12 weeks.</w:t>
            </w:r>
          </w:p>
          <w:p w14:paraId="2B931AA9" w14:textId="77777777" w:rsidR="00193BEF" w:rsidRPr="00FC7661" w:rsidRDefault="00193BEF" w:rsidP="00193BEF">
            <w:pPr>
              <w:ind w:left="360"/>
            </w:pPr>
          </w:p>
          <w:p w14:paraId="7DED06EF" w14:textId="1622EAFC" w:rsidR="00FD6BC6" w:rsidRPr="00FC7661" w:rsidRDefault="004127CB" w:rsidP="00103540">
            <w:pPr>
              <w:ind w:left="720"/>
            </w:pPr>
            <w:r w:rsidRPr="00FC7661">
              <w:t xml:space="preserve">These schemes will form part of the </w:t>
            </w:r>
            <w:r w:rsidR="00C7444D" w:rsidRPr="00FC7661">
              <w:t>20</w:t>
            </w:r>
            <w:r w:rsidR="00E86545" w:rsidRPr="00FC7661">
              <w:t>23/24</w:t>
            </w:r>
            <w:r w:rsidR="002D0449" w:rsidRPr="00FC7661">
              <w:t xml:space="preserve"> &amp; 2024/</w:t>
            </w:r>
            <w:r w:rsidR="00F356B0" w:rsidRPr="00FC7661">
              <w:t>25</w:t>
            </w:r>
            <w:r w:rsidR="00C7444D" w:rsidRPr="00FC7661">
              <w:t xml:space="preserve"> Housing Capital Programme</w:t>
            </w:r>
            <w:r w:rsidR="00F356B0" w:rsidRPr="00FC7661">
              <w:t>s</w:t>
            </w:r>
            <w:r w:rsidR="00C7444D" w:rsidRPr="00FC7661">
              <w:t>.</w:t>
            </w:r>
            <w:r w:rsidR="0093409B" w:rsidRPr="00FC7661">
              <w:rPr>
                <w:rFonts w:cs="Arial"/>
              </w:rPr>
              <w:t xml:space="preserve"> </w:t>
            </w:r>
            <w:r w:rsidR="00FD6BC6" w:rsidRPr="00FC7661">
              <w:rPr>
                <w:rFonts w:cs="Arial"/>
              </w:rPr>
              <w:t>The combined value of the</w:t>
            </w:r>
            <w:r w:rsidR="00D63D90" w:rsidRPr="00FC7661">
              <w:rPr>
                <w:rFonts w:cs="Arial"/>
              </w:rPr>
              <w:t xml:space="preserve"> </w:t>
            </w:r>
            <w:proofErr w:type="spellStart"/>
            <w:r w:rsidR="00D63D90" w:rsidRPr="00FC7661">
              <w:rPr>
                <w:rFonts w:cs="Arial"/>
              </w:rPr>
              <w:t>Mountside</w:t>
            </w:r>
            <w:proofErr w:type="spellEnd"/>
            <w:r w:rsidR="00D63D90" w:rsidRPr="00FC7661">
              <w:rPr>
                <w:rFonts w:cs="Arial"/>
              </w:rPr>
              <w:t xml:space="preserve"> Estate</w:t>
            </w:r>
            <w:r w:rsidR="00A01A97" w:rsidRPr="00FC7661">
              <w:rPr>
                <w:rFonts w:cs="Arial"/>
              </w:rPr>
              <w:t>;</w:t>
            </w:r>
            <w:r w:rsidR="007116B4" w:rsidRPr="00FC7661">
              <w:rPr>
                <w:rFonts w:cs="Arial"/>
              </w:rPr>
              <w:t xml:space="preserve"> Amy Johnson</w:t>
            </w:r>
            <w:r w:rsidR="00A01A97" w:rsidRPr="00FC7661">
              <w:rPr>
                <w:rFonts w:cs="Arial"/>
              </w:rPr>
              <w:t>;</w:t>
            </w:r>
            <w:r w:rsidR="001F0609" w:rsidRPr="00FC7661">
              <w:rPr>
                <w:rFonts w:cs="Arial"/>
              </w:rPr>
              <w:t xml:space="preserve"> </w:t>
            </w:r>
            <w:proofErr w:type="spellStart"/>
            <w:r w:rsidR="006A371E" w:rsidRPr="00FC7661">
              <w:rPr>
                <w:rFonts w:cs="Arial"/>
              </w:rPr>
              <w:t>Stonegrove</w:t>
            </w:r>
            <w:proofErr w:type="spellEnd"/>
            <w:r w:rsidR="006A371E" w:rsidRPr="00FC7661">
              <w:rPr>
                <w:rFonts w:cs="Arial"/>
              </w:rPr>
              <w:t xml:space="preserve"> Gardens</w:t>
            </w:r>
            <w:r w:rsidR="00A01A97" w:rsidRPr="00FC7661">
              <w:rPr>
                <w:rFonts w:cs="Arial"/>
              </w:rPr>
              <w:t>;</w:t>
            </w:r>
            <w:r w:rsidR="006A371E" w:rsidRPr="00FC7661">
              <w:rPr>
                <w:rFonts w:cs="Arial"/>
              </w:rPr>
              <w:t xml:space="preserve"> Beatty </w:t>
            </w:r>
            <w:r w:rsidR="004300FF" w:rsidRPr="00FC7661">
              <w:rPr>
                <w:rFonts w:cs="Arial"/>
              </w:rPr>
              <w:t>Road</w:t>
            </w:r>
            <w:r w:rsidR="00A01A97" w:rsidRPr="00FC7661">
              <w:rPr>
                <w:rFonts w:cs="Arial"/>
              </w:rPr>
              <w:t>;</w:t>
            </w:r>
            <w:r w:rsidR="004300FF" w:rsidRPr="00FC7661">
              <w:rPr>
                <w:rFonts w:cs="Arial"/>
              </w:rPr>
              <w:t xml:space="preserve"> Park Gates Tregenna &amp; Arundel</w:t>
            </w:r>
            <w:r w:rsidR="005B6ECF" w:rsidRPr="00FC7661">
              <w:rPr>
                <w:rFonts w:cs="Arial"/>
              </w:rPr>
              <w:t xml:space="preserve"> schemes and</w:t>
            </w:r>
            <w:r w:rsidR="0010375E" w:rsidRPr="00FC7661">
              <w:rPr>
                <w:rFonts w:cs="Arial"/>
              </w:rPr>
              <w:t xml:space="preserve"> the</w:t>
            </w:r>
            <w:r w:rsidR="00A01A97" w:rsidRPr="00FC7661">
              <w:rPr>
                <w:rFonts w:cs="Arial"/>
              </w:rPr>
              <w:t xml:space="preserve"> Emergency Lighting</w:t>
            </w:r>
            <w:r w:rsidR="004300FF" w:rsidRPr="00FC7661">
              <w:rPr>
                <w:rFonts w:cs="Arial"/>
              </w:rPr>
              <w:t xml:space="preserve"> </w:t>
            </w:r>
            <w:r w:rsidR="0010375E" w:rsidRPr="00FC7661">
              <w:rPr>
                <w:rFonts w:cs="Arial"/>
              </w:rPr>
              <w:t xml:space="preserve">2-year programme </w:t>
            </w:r>
            <w:r w:rsidR="005B6ECF" w:rsidRPr="00FC7661">
              <w:rPr>
                <w:rFonts w:cs="Arial"/>
              </w:rPr>
              <w:t>is</w:t>
            </w:r>
            <w:r w:rsidR="00854202" w:rsidRPr="00FC7661">
              <w:rPr>
                <w:rFonts w:cs="Arial"/>
              </w:rPr>
              <w:t xml:space="preserve"> £</w:t>
            </w:r>
            <w:r w:rsidR="009415B7" w:rsidRPr="00FC7661">
              <w:rPr>
                <w:rFonts w:cs="Arial"/>
              </w:rPr>
              <w:t>6.23</w:t>
            </w:r>
            <w:r w:rsidR="00261B16" w:rsidRPr="00FC7661">
              <w:rPr>
                <w:rFonts w:cs="Arial"/>
              </w:rPr>
              <w:t>4</w:t>
            </w:r>
            <w:r w:rsidR="00854202" w:rsidRPr="00FC7661">
              <w:rPr>
                <w:rFonts w:cs="Arial"/>
              </w:rPr>
              <w:t>M and this will be f</w:t>
            </w:r>
            <w:r w:rsidR="00FD6BC6" w:rsidRPr="00FC7661">
              <w:rPr>
                <w:rFonts w:cs="Arial"/>
              </w:rPr>
              <w:t xml:space="preserve">unded from HRA capital resources in financial years 23/24 </w:t>
            </w:r>
            <w:r w:rsidR="00261B16" w:rsidRPr="00FC7661">
              <w:rPr>
                <w:rFonts w:cs="Arial"/>
              </w:rPr>
              <w:t xml:space="preserve">(£ 3.681m) </w:t>
            </w:r>
            <w:r w:rsidR="00FD6BC6" w:rsidRPr="00FC7661">
              <w:rPr>
                <w:rFonts w:cs="Arial"/>
              </w:rPr>
              <w:t>and 24/25</w:t>
            </w:r>
            <w:r w:rsidR="00261B16" w:rsidRPr="00FC7661">
              <w:rPr>
                <w:rFonts w:cs="Arial"/>
              </w:rPr>
              <w:t>(£2.553m)</w:t>
            </w:r>
            <w:r w:rsidR="00FD6BC6" w:rsidRPr="00FC7661">
              <w:rPr>
                <w:rFonts w:cs="Arial"/>
              </w:rPr>
              <w:t>.</w:t>
            </w:r>
          </w:p>
          <w:p w14:paraId="163AB2F8" w14:textId="4315D20C" w:rsidR="000C5D1F" w:rsidRPr="00FC7661" w:rsidRDefault="000C5D1F" w:rsidP="000C5D1F"/>
          <w:p w14:paraId="139008E9" w14:textId="35A2469F" w:rsidR="009A4A29" w:rsidRPr="00FC7661" w:rsidRDefault="009A4A29">
            <w:pPr>
              <w:pStyle w:val="ListParagraph"/>
              <w:numPr>
                <w:ilvl w:val="0"/>
                <w:numId w:val="51"/>
              </w:numPr>
            </w:pPr>
            <w:r w:rsidRPr="00FC7661">
              <w:t>Delegate authority to the Corporate Director for Place, following consultation with the Portfolio Holder for Housing, to make any changes required to the tender documents following approval.</w:t>
            </w:r>
          </w:p>
          <w:p w14:paraId="2D7C1575" w14:textId="77777777" w:rsidR="00D04562" w:rsidRPr="00FC7661" w:rsidRDefault="00D04562" w:rsidP="00100365">
            <w:pPr>
              <w:pStyle w:val="ListParagraph"/>
            </w:pPr>
          </w:p>
          <w:p w14:paraId="0591A192" w14:textId="0D6E77F2" w:rsidR="00D04562" w:rsidRPr="00FC7661" w:rsidRDefault="00D04562" w:rsidP="00100365">
            <w:pPr>
              <w:pStyle w:val="ListParagraph"/>
              <w:numPr>
                <w:ilvl w:val="0"/>
                <w:numId w:val="51"/>
              </w:numPr>
            </w:pPr>
            <w:r w:rsidRPr="00FC7661">
              <w:t>Approve the tender documents</w:t>
            </w:r>
          </w:p>
          <w:p w14:paraId="313BC81E" w14:textId="388A585D" w:rsidR="00333FAA" w:rsidRPr="00FC7661" w:rsidRDefault="00333FAA" w:rsidP="00E43E7F">
            <w:pPr>
              <w:pStyle w:val="ListParagraph"/>
            </w:pPr>
          </w:p>
        </w:tc>
      </w:tr>
      <w:tr w:rsidR="1B42CD03" w:rsidRPr="00FC7661" w14:paraId="3C267034" w14:textId="77777777" w:rsidTr="04CCE3AE">
        <w:trPr>
          <w:trHeight w:val="300"/>
          <w:tblHeader/>
        </w:trPr>
        <w:tc>
          <w:tcPr>
            <w:tcW w:w="8309" w:type="dxa"/>
          </w:tcPr>
          <w:p w14:paraId="68B5590F" w14:textId="77777777" w:rsidR="000E0049" w:rsidRPr="00FC7661" w:rsidRDefault="000E0049" w:rsidP="000E0049">
            <w:pPr>
              <w:pStyle w:val="ListParagraph"/>
              <w:rPr>
                <w:b/>
                <w:bCs/>
              </w:rPr>
            </w:pPr>
          </w:p>
          <w:p w14:paraId="0D762FA1" w14:textId="032E9CDF" w:rsidR="00817330" w:rsidRPr="00FC7661" w:rsidRDefault="000E0049" w:rsidP="00103540">
            <w:pPr>
              <w:pStyle w:val="ListParagraph"/>
              <w:numPr>
                <w:ilvl w:val="0"/>
                <w:numId w:val="51"/>
              </w:numPr>
              <w:rPr>
                <w:b/>
                <w:bCs/>
              </w:rPr>
            </w:pPr>
            <w:r w:rsidRPr="00FC7661">
              <w:t>Delegate authority</w:t>
            </w:r>
            <w:r w:rsidR="00880B89" w:rsidRPr="00FC7661">
              <w:t xml:space="preserve"> to the Corporate Director of Place, following consultation with the Portfolio Holder for Housing</w:t>
            </w:r>
            <w:r w:rsidR="00880B89" w:rsidRPr="00FC7661">
              <w:rPr>
                <w:szCs w:val="24"/>
              </w:rPr>
              <w:t xml:space="preserve"> and Portfolio Holder for Finance and Human Resources and the Director of Finance,</w:t>
            </w:r>
            <w:r w:rsidR="00880B89" w:rsidRPr="00FC7661">
              <w:t xml:space="preserve"> following a competitive and compliant procurement process, </w:t>
            </w:r>
            <w:r w:rsidRPr="00FC7661">
              <w:t xml:space="preserve">to award and appoint contractors </w:t>
            </w:r>
            <w:r w:rsidR="00A24F07" w:rsidRPr="00FC7661">
              <w:t xml:space="preserve">for each of the 6 tenders </w:t>
            </w:r>
            <w:r w:rsidR="00880B89" w:rsidRPr="00FC7661">
              <w:t xml:space="preserve">in this </w:t>
            </w:r>
            <w:r w:rsidR="00A24F07" w:rsidRPr="00FC7661">
              <w:t>detailed in this report.</w:t>
            </w:r>
          </w:p>
          <w:p w14:paraId="114A0331" w14:textId="77777777" w:rsidR="000E0049" w:rsidRPr="00FC7661" w:rsidRDefault="000E0049" w:rsidP="000E0049">
            <w:pPr>
              <w:pStyle w:val="ListParagraph"/>
              <w:rPr>
                <w:b/>
                <w:bCs/>
              </w:rPr>
            </w:pPr>
          </w:p>
          <w:p w14:paraId="0739531C" w14:textId="5011F55F" w:rsidR="00817330" w:rsidRPr="00FC7661" w:rsidRDefault="00817330" w:rsidP="008A3CB7">
            <w:r w:rsidRPr="00FC7661">
              <w:rPr>
                <w:b/>
                <w:bCs/>
              </w:rPr>
              <w:t xml:space="preserve">Reason: (For Recommendations) </w:t>
            </w:r>
            <w:r w:rsidRPr="00FC7661">
              <w:t xml:space="preserve">Cabinet authorisation </w:t>
            </w:r>
            <w:r w:rsidR="00B8605D" w:rsidRPr="00FC7661">
              <w:t xml:space="preserve">is required </w:t>
            </w:r>
            <w:r w:rsidRPr="00FC7661">
              <w:t>to comply with the Council’s Contract Procedure Rules and Financial Regulations, due to the aggregate estimated value of the potential contracts.</w:t>
            </w:r>
          </w:p>
        </w:tc>
      </w:tr>
    </w:tbl>
    <w:p w14:paraId="6666F86C" w14:textId="77777777" w:rsidR="0088004A" w:rsidRPr="00FC7661" w:rsidRDefault="0088004A" w:rsidP="0088004A">
      <w:pPr>
        <w:pStyle w:val="Heading2"/>
        <w:spacing w:before="480"/>
      </w:pPr>
      <w:r w:rsidRPr="00FC7661">
        <w:t>Section 2 – Report</w:t>
      </w:r>
    </w:p>
    <w:p w14:paraId="30787DCC" w14:textId="285E4329" w:rsidR="0088004A" w:rsidRPr="00FC7661" w:rsidRDefault="00B1507A" w:rsidP="00B1507A">
      <w:pPr>
        <w:pStyle w:val="Heading3"/>
        <w:spacing w:before="240"/>
        <w:ind w:left="0" w:firstLine="0"/>
      </w:pPr>
      <w:r w:rsidRPr="00FC7661">
        <w:t>1.0</w:t>
      </w:r>
      <w:r w:rsidRPr="00FC7661">
        <w:tab/>
      </w:r>
      <w:r w:rsidR="7E269CA2" w:rsidRPr="00FC7661">
        <w:t>Introduct</w:t>
      </w:r>
      <w:r w:rsidR="00036FB4" w:rsidRPr="00FC7661">
        <w:t>ion</w:t>
      </w:r>
    </w:p>
    <w:p w14:paraId="3F05EE0E" w14:textId="77777777" w:rsidR="00C475C2" w:rsidRPr="00FC7661" w:rsidRDefault="00C475C2" w:rsidP="00C475C2">
      <w:pPr>
        <w:ind w:left="720" w:hanging="720"/>
      </w:pPr>
    </w:p>
    <w:p w14:paraId="15923C12" w14:textId="67ECAA87" w:rsidR="009B171B" w:rsidRPr="00FC7661" w:rsidRDefault="009B171B" w:rsidP="00F734EE">
      <w:pPr>
        <w:pStyle w:val="ListParagraph"/>
        <w:numPr>
          <w:ilvl w:val="1"/>
          <w:numId w:val="55"/>
        </w:numPr>
      </w:pPr>
      <w:r w:rsidRPr="00FC7661">
        <w:t xml:space="preserve">The </w:t>
      </w:r>
      <w:r w:rsidR="00A54661" w:rsidRPr="00FC7661">
        <w:t xml:space="preserve">Council </w:t>
      </w:r>
      <w:r w:rsidR="006B6ADE" w:rsidRPr="00FC7661">
        <w:t>have embarked</w:t>
      </w:r>
      <w:r w:rsidR="00A54661" w:rsidRPr="00FC7661">
        <w:t xml:space="preserve"> on a </w:t>
      </w:r>
      <w:r w:rsidR="00516C9B" w:rsidRPr="00FC7661">
        <w:t>3</w:t>
      </w:r>
      <w:r w:rsidR="00A54661" w:rsidRPr="00FC7661">
        <w:t>-</w:t>
      </w:r>
      <w:r w:rsidR="00C77D77" w:rsidRPr="00FC7661">
        <w:t>year</w:t>
      </w:r>
      <w:r w:rsidR="00F0042F" w:rsidRPr="00FC7661">
        <w:t xml:space="preserve"> </w:t>
      </w:r>
      <w:r w:rsidR="00A54661" w:rsidRPr="00FC7661">
        <w:t>Housing Capital Programme</w:t>
      </w:r>
      <w:r w:rsidRPr="00FC7661">
        <w:t>.</w:t>
      </w:r>
      <w:r w:rsidR="00A54661" w:rsidRPr="00FC7661">
        <w:t xml:space="preserve"> As such the Council </w:t>
      </w:r>
      <w:r w:rsidR="008E0502" w:rsidRPr="00FC7661">
        <w:t>is</w:t>
      </w:r>
      <w:r w:rsidR="00A54661" w:rsidRPr="00FC7661">
        <w:t xml:space="preserve"> looking to procure a two-year programme for </w:t>
      </w:r>
      <w:r w:rsidR="006B6ADE" w:rsidRPr="00FC7661">
        <w:t>E</w:t>
      </w:r>
      <w:r w:rsidR="00C745DE" w:rsidRPr="00FC7661">
        <w:t>m</w:t>
      </w:r>
      <w:r w:rsidR="006B6ADE" w:rsidRPr="00FC7661">
        <w:t>ergenc</w:t>
      </w:r>
      <w:r w:rsidR="00C745DE" w:rsidRPr="00FC7661">
        <w:t xml:space="preserve">y Lighting </w:t>
      </w:r>
      <w:r w:rsidR="0095700C" w:rsidRPr="00FC7661">
        <w:t xml:space="preserve">- 2 </w:t>
      </w:r>
      <w:r w:rsidR="00C745DE" w:rsidRPr="00FC7661">
        <w:t xml:space="preserve">Upgrades to various blocks across the </w:t>
      </w:r>
      <w:r w:rsidR="0090216E" w:rsidRPr="00FC7661">
        <w:t>borough</w:t>
      </w:r>
      <w:r w:rsidR="00A54661" w:rsidRPr="00FC7661">
        <w:t xml:space="preserve"> and </w:t>
      </w:r>
      <w:r w:rsidR="0090216E" w:rsidRPr="00FC7661">
        <w:t>carry out Estate Improvements and/or Roofing renewals to 5 key Estates</w:t>
      </w:r>
      <w:r w:rsidR="00CC66CF" w:rsidRPr="00FC7661">
        <w:t xml:space="preserve"> in the borough</w:t>
      </w:r>
      <w:r w:rsidR="00A54661" w:rsidRPr="00FC7661">
        <w:t>.</w:t>
      </w:r>
    </w:p>
    <w:p w14:paraId="68D95F43" w14:textId="77777777" w:rsidR="00F734EE" w:rsidRPr="00FC7661" w:rsidRDefault="00F734EE" w:rsidP="004017E7">
      <w:pPr>
        <w:pStyle w:val="ListParagraph"/>
      </w:pPr>
    </w:p>
    <w:p w14:paraId="6622F2AD" w14:textId="5619EE8D" w:rsidR="00F734EE" w:rsidRPr="00FC7661" w:rsidRDefault="00F734EE" w:rsidP="00F734EE">
      <w:pPr>
        <w:pStyle w:val="ListParagraph"/>
        <w:numPr>
          <w:ilvl w:val="1"/>
          <w:numId w:val="55"/>
        </w:numPr>
      </w:pPr>
      <w:r w:rsidRPr="00FC7661">
        <w:t>Cabinet approval is required to begin the process of procuring contractors for all projects with an estimated value in excess of £500k.</w:t>
      </w:r>
    </w:p>
    <w:p w14:paraId="698D5F70" w14:textId="5B62096E" w:rsidR="0088004A" w:rsidRPr="00FC7661" w:rsidRDefault="00A54661" w:rsidP="00683227">
      <w:pPr>
        <w:pStyle w:val="Heading2"/>
        <w:numPr>
          <w:ilvl w:val="1"/>
          <w:numId w:val="55"/>
        </w:numPr>
        <w:spacing w:before="240"/>
        <w:rPr>
          <w:rFonts w:ascii="Arial" w:hAnsi="Arial"/>
          <w:b w:val="0"/>
          <w:bCs w:val="0"/>
          <w:sz w:val="24"/>
          <w:szCs w:val="24"/>
        </w:rPr>
      </w:pPr>
      <w:r w:rsidRPr="00FC7661">
        <w:rPr>
          <w:rFonts w:ascii="Arial" w:hAnsi="Arial"/>
          <w:b w:val="0"/>
          <w:bCs w:val="0"/>
          <w:sz w:val="24"/>
          <w:szCs w:val="24"/>
        </w:rPr>
        <w:t xml:space="preserve">These programmes will run as </w:t>
      </w:r>
      <w:r w:rsidR="00CC66CF" w:rsidRPr="00FC7661">
        <w:rPr>
          <w:rFonts w:ascii="Arial" w:hAnsi="Arial"/>
          <w:b w:val="0"/>
          <w:bCs w:val="0"/>
          <w:sz w:val="24"/>
          <w:szCs w:val="24"/>
        </w:rPr>
        <w:t>6</w:t>
      </w:r>
      <w:r w:rsidRPr="00FC7661">
        <w:rPr>
          <w:rFonts w:ascii="Arial" w:hAnsi="Arial"/>
          <w:b w:val="0"/>
          <w:bCs w:val="0"/>
          <w:sz w:val="24"/>
          <w:szCs w:val="24"/>
        </w:rPr>
        <w:t xml:space="preserve"> separate </w:t>
      </w:r>
      <w:r w:rsidR="00A24F07" w:rsidRPr="00FC7661">
        <w:rPr>
          <w:rFonts w:ascii="Arial" w:hAnsi="Arial"/>
          <w:b w:val="0"/>
          <w:bCs w:val="0"/>
          <w:sz w:val="24"/>
          <w:szCs w:val="24"/>
        </w:rPr>
        <w:t xml:space="preserve">tenders </w:t>
      </w:r>
      <w:r w:rsidRPr="00FC7661">
        <w:rPr>
          <w:rFonts w:ascii="Arial" w:hAnsi="Arial"/>
          <w:b w:val="0"/>
          <w:bCs w:val="0"/>
          <w:sz w:val="24"/>
          <w:szCs w:val="24"/>
        </w:rPr>
        <w:t>as the</w:t>
      </w:r>
      <w:r w:rsidR="003D4DCD" w:rsidRPr="00FC7661">
        <w:rPr>
          <w:rFonts w:ascii="Arial" w:hAnsi="Arial"/>
          <w:b w:val="0"/>
          <w:bCs w:val="0"/>
          <w:sz w:val="24"/>
          <w:szCs w:val="24"/>
        </w:rPr>
        <w:t xml:space="preserve"> Estate Improvements are </w:t>
      </w:r>
      <w:r w:rsidR="001F7864" w:rsidRPr="00FC7661">
        <w:rPr>
          <w:rFonts w:ascii="Arial" w:hAnsi="Arial"/>
          <w:b w:val="0"/>
          <w:bCs w:val="0"/>
          <w:sz w:val="24"/>
          <w:szCs w:val="24"/>
        </w:rPr>
        <w:t>tailor made</w:t>
      </w:r>
      <w:r w:rsidR="003D4DCD" w:rsidRPr="00FC7661">
        <w:rPr>
          <w:rFonts w:ascii="Arial" w:hAnsi="Arial"/>
          <w:b w:val="0"/>
          <w:bCs w:val="0"/>
          <w:sz w:val="24"/>
          <w:szCs w:val="24"/>
        </w:rPr>
        <w:t xml:space="preserve"> to </w:t>
      </w:r>
      <w:r w:rsidR="001F7864" w:rsidRPr="00FC7661">
        <w:rPr>
          <w:rFonts w:ascii="Arial" w:hAnsi="Arial"/>
          <w:b w:val="0"/>
          <w:bCs w:val="0"/>
          <w:sz w:val="24"/>
          <w:szCs w:val="24"/>
        </w:rPr>
        <w:t>each estate and the Emergency Lighting Upgrades will be carried out by</w:t>
      </w:r>
      <w:r w:rsidRPr="00FC7661">
        <w:rPr>
          <w:rFonts w:ascii="Arial" w:hAnsi="Arial"/>
          <w:b w:val="0"/>
          <w:bCs w:val="0"/>
          <w:sz w:val="24"/>
          <w:szCs w:val="24"/>
        </w:rPr>
        <w:t xml:space="preserve"> </w:t>
      </w:r>
      <w:r w:rsidR="006663F4" w:rsidRPr="00FC7661">
        <w:rPr>
          <w:rFonts w:ascii="Arial" w:hAnsi="Arial"/>
          <w:b w:val="0"/>
          <w:bCs w:val="0"/>
          <w:sz w:val="24"/>
          <w:szCs w:val="24"/>
        </w:rPr>
        <w:t xml:space="preserve">a </w:t>
      </w:r>
      <w:r w:rsidRPr="00FC7661">
        <w:rPr>
          <w:rFonts w:ascii="Arial" w:hAnsi="Arial"/>
          <w:b w:val="0"/>
          <w:bCs w:val="0"/>
          <w:sz w:val="24"/>
          <w:szCs w:val="24"/>
        </w:rPr>
        <w:t>specialist contract</w:t>
      </w:r>
      <w:r w:rsidR="00BA1DDA" w:rsidRPr="00FC7661">
        <w:rPr>
          <w:rFonts w:ascii="Arial" w:hAnsi="Arial"/>
          <w:b w:val="0"/>
          <w:bCs w:val="0"/>
          <w:sz w:val="24"/>
          <w:szCs w:val="24"/>
        </w:rPr>
        <w:t>or</w:t>
      </w:r>
      <w:r w:rsidRPr="00FC7661">
        <w:rPr>
          <w:rFonts w:ascii="Arial" w:hAnsi="Arial"/>
          <w:b w:val="0"/>
          <w:bCs w:val="0"/>
          <w:sz w:val="24"/>
          <w:szCs w:val="24"/>
        </w:rPr>
        <w:t xml:space="preserve">. </w:t>
      </w:r>
      <w:r w:rsidR="00A073B6" w:rsidRPr="00FC7661">
        <w:rPr>
          <w:rFonts w:ascii="Arial" w:hAnsi="Arial"/>
          <w:b w:val="0"/>
          <w:bCs w:val="0"/>
          <w:sz w:val="24"/>
          <w:szCs w:val="24"/>
        </w:rPr>
        <w:t>It is intended to procure through the open market to achieve additional value for money using the London Tenders Portal.</w:t>
      </w:r>
    </w:p>
    <w:p w14:paraId="657D0CAE" w14:textId="77777777" w:rsidR="00683227" w:rsidRPr="00FC7661" w:rsidRDefault="00683227" w:rsidP="00EE4B49"/>
    <w:p w14:paraId="72738CFF" w14:textId="13CE54D1" w:rsidR="00683227" w:rsidRPr="00FC7661" w:rsidRDefault="00683227" w:rsidP="00683227">
      <w:pPr>
        <w:pStyle w:val="ListParagraph"/>
        <w:numPr>
          <w:ilvl w:val="1"/>
          <w:numId w:val="55"/>
        </w:numPr>
        <w:rPr>
          <w:b/>
          <w:bCs/>
        </w:rPr>
      </w:pPr>
      <w:r w:rsidRPr="00FC7661">
        <w:rPr>
          <w:b/>
          <w:bCs/>
        </w:rPr>
        <w:t>Emergency Lighting</w:t>
      </w:r>
      <w:r w:rsidR="00F3412E" w:rsidRPr="00FC7661">
        <w:rPr>
          <w:b/>
          <w:bCs/>
        </w:rPr>
        <w:t xml:space="preserve"> </w:t>
      </w:r>
      <w:r w:rsidR="00AC39BE" w:rsidRPr="00FC7661">
        <w:rPr>
          <w:b/>
          <w:bCs/>
        </w:rPr>
        <w:t>- 2</w:t>
      </w:r>
    </w:p>
    <w:p w14:paraId="3BF95420" w14:textId="6D989B02" w:rsidR="00984AD5" w:rsidRPr="00FC7661" w:rsidRDefault="00984AD5" w:rsidP="00EE4B49">
      <w:pPr>
        <w:pStyle w:val="ListParagraph"/>
        <w:jc w:val="both"/>
        <w:rPr>
          <w:rFonts w:cs="Arial"/>
        </w:rPr>
      </w:pPr>
      <w:r w:rsidRPr="00FC7661">
        <w:t>The aim of the Emergency Lighting Programme is to</w:t>
      </w:r>
      <w:r w:rsidRPr="00FC7661">
        <w:rPr>
          <w:rFonts w:cs="Arial"/>
        </w:rPr>
        <w:t xml:space="preserve"> deliver the second and </w:t>
      </w:r>
      <w:r w:rsidR="0095700C" w:rsidRPr="00FC7661">
        <w:rPr>
          <w:rFonts w:cs="Arial"/>
        </w:rPr>
        <w:t xml:space="preserve">final </w:t>
      </w:r>
      <w:r w:rsidRPr="00FC7661">
        <w:rPr>
          <w:rFonts w:cs="Arial"/>
        </w:rPr>
        <w:t xml:space="preserve">tranches of Emergency Lighting on a combined 2-year programme. The works will include Emergency Lighting upgrades and rewiring to the Landlords Communal parts to improve the means of escape to London Borough of Harrow’s housing stock general blocks. </w:t>
      </w:r>
    </w:p>
    <w:p w14:paraId="671D2AF6" w14:textId="02A67502" w:rsidR="00984AD5" w:rsidRPr="00FC7661" w:rsidRDefault="00984AD5" w:rsidP="00984AD5">
      <w:pPr>
        <w:ind w:left="720" w:hanging="11"/>
        <w:jc w:val="both"/>
        <w:rPr>
          <w:rFonts w:cs="Arial"/>
        </w:rPr>
      </w:pPr>
      <w:r w:rsidRPr="00FC7661">
        <w:rPr>
          <w:rFonts w:cs="Arial"/>
        </w:rPr>
        <w:t>The result is improved block fire safety lowering the risk of electrical fires, improved safety in communal circulation areas having emergency backup lighting in the event of power failure, reduced energy need</w:t>
      </w:r>
      <w:r w:rsidR="008E0502" w:rsidRPr="00FC7661">
        <w:rPr>
          <w:rFonts w:cs="Arial"/>
        </w:rPr>
        <w:t>s</w:t>
      </w:r>
      <w:r w:rsidRPr="00FC7661">
        <w:rPr>
          <w:rFonts w:cs="Arial"/>
        </w:rPr>
        <w:t xml:space="preserve"> with the installation of LED fittings and low to full light sensor lights to reduce energy when there are periods of inactivity making for further energy savings.</w:t>
      </w:r>
    </w:p>
    <w:p w14:paraId="71FE1280" w14:textId="77777777" w:rsidR="00984AD5" w:rsidRPr="00FC7661" w:rsidRDefault="00984AD5" w:rsidP="00EE4B49">
      <w:pPr>
        <w:pStyle w:val="ListParagraph"/>
      </w:pPr>
    </w:p>
    <w:p w14:paraId="6D7B194B" w14:textId="3521507C" w:rsidR="008F3DC4" w:rsidRPr="00FC7661" w:rsidRDefault="008F3DC4" w:rsidP="008E048A">
      <w:pPr>
        <w:pStyle w:val="ListParagraph"/>
        <w:numPr>
          <w:ilvl w:val="1"/>
          <w:numId w:val="55"/>
        </w:numPr>
        <w:jc w:val="both"/>
        <w:rPr>
          <w:b/>
          <w:bCs/>
          <w:szCs w:val="24"/>
        </w:rPr>
      </w:pPr>
      <w:proofErr w:type="spellStart"/>
      <w:r w:rsidRPr="00FC7661">
        <w:rPr>
          <w:b/>
          <w:bCs/>
          <w:szCs w:val="24"/>
        </w:rPr>
        <w:t>Stonegrove</w:t>
      </w:r>
      <w:proofErr w:type="spellEnd"/>
      <w:r w:rsidRPr="00FC7661">
        <w:rPr>
          <w:b/>
          <w:bCs/>
          <w:szCs w:val="24"/>
        </w:rPr>
        <w:t xml:space="preserve"> Gardens Estate</w:t>
      </w:r>
      <w:r w:rsidR="00683227" w:rsidRPr="00FC7661">
        <w:rPr>
          <w:b/>
          <w:bCs/>
          <w:szCs w:val="24"/>
        </w:rPr>
        <w:t xml:space="preserve"> Improvements</w:t>
      </w:r>
      <w:r w:rsidRPr="00FC7661">
        <w:rPr>
          <w:b/>
          <w:bCs/>
          <w:szCs w:val="24"/>
        </w:rPr>
        <w:t xml:space="preserve"> </w:t>
      </w:r>
    </w:p>
    <w:p w14:paraId="7ECB61CA" w14:textId="488C5EF8" w:rsidR="008E048A" w:rsidRPr="00FC7661" w:rsidRDefault="00A073B6" w:rsidP="00EE4B49">
      <w:pPr>
        <w:pStyle w:val="ListParagraph"/>
        <w:jc w:val="both"/>
        <w:rPr>
          <w:szCs w:val="24"/>
        </w:rPr>
      </w:pPr>
      <w:r w:rsidRPr="00FC7661">
        <w:rPr>
          <w:szCs w:val="24"/>
        </w:rPr>
        <w:t>The aim of the</w:t>
      </w:r>
      <w:r w:rsidR="00F83B24" w:rsidRPr="00FC7661">
        <w:rPr>
          <w:szCs w:val="24"/>
        </w:rPr>
        <w:t xml:space="preserve"> Estate improvements to </w:t>
      </w:r>
      <w:proofErr w:type="spellStart"/>
      <w:r w:rsidR="00556F36" w:rsidRPr="00FC7661">
        <w:rPr>
          <w:szCs w:val="24"/>
        </w:rPr>
        <w:t>Stonegrove</w:t>
      </w:r>
      <w:proofErr w:type="spellEnd"/>
      <w:r w:rsidR="00556F36" w:rsidRPr="00FC7661">
        <w:rPr>
          <w:szCs w:val="24"/>
        </w:rPr>
        <w:t xml:space="preserve"> Gardens</w:t>
      </w:r>
      <w:r w:rsidR="00F83B24" w:rsidRPr="00FC7661">
        <w:rPr>
          <w:szCs w:val="24"/>
        </w:rPr>
        <w:t xml:space="preserve"> Estate</w:t>
      </w:r>
      <w:r w:rsidR="00EC285D" w:rsidRPr="00FC7661">
        <w:rPr>
          <w:szCs w:val="24"/>
        </w:rPr>
        <w:t xml:space="preserve"> is to address</w:t>
      </w:r>
      <w:r w:rsidR="001811D6" w:rsidRPr="00FC7661">
        <w:rPr>
          <w:szCs w:val="24"/>
        </w:rPr>
        <w:t xml:space="preserve"> disrepair issues of paving,</w:t>
      </w:r>
      <w:r w:rsidR="00742CD8" w:rsidRPr="00FC7661">
        <w:rPr>
          <w:szCs w:val="24"/>
        </w:rPr>
        <w:t xml:space="preserve"> hard</w:t>
      </w:r>
      <w:r w:rsidR="00763137" w:rsidRPr="00FC7661">
        <w:rPr>
          <w:szCs w:val="24"/>
        </w:rPr>
        <w:t xml:space="preserve"> </w:t>
      </w:r>
      <w:r w:rsidR="00742CD8" w:rsidRPr="00FC7661">
        <w:rPr>
          <w:szCs w:val="24"/>
        </w:rPr>
        <w:t xml:space="preserve">standings, </w:t>
      </w:r>
      <w:r w:rsidR="00984AD5" w:rsidRPr="00FC7661">
        <w:rPr>
          <w:szCs w:val="24"/>
        </w:rPr>
        <w:t xml:space="preserve">fencing, </w:t>
      </w:r>
      <w:r w:rsidR="00742CD8" w:rsidRPr="00FC7661">
        <w:rPr>
          <w:szCs w:val="24"/>
        </w:rPr>
        <w:t>walkways, drying areas, pram</w:t>
      </w:r>
      <w:r w:rsidR="00BF4E41" w:rsidRPr="00FC7661">
        <w:rPr>
          <w:szCs w:val="24"/>
        </w:rPr>
        <w:t xml:space="preserve"> she</w:t>
      </w:r>
      <w:r w:rsidR="00742CD8" w:rsidRPr="00FC7661">
        <w:rPr>
          <w:szCs w:val="24"/>
        </w:rPr>
        <w:t>ds</w:t>
      </w:r>
      <w:r w:rsidR="00BC336E" w:rsidRPr="00FC7661">
        <w:rPr>
          <w:szCs w:val="24"/>
        </w:rPr>
        <w:t>, bin stores</w:t>
      </w:r>
      <w:r w:rsidR="008671FD" w:rsidRPr="00FC7661">
        <w:rPr>
          <w:szCs w:val="24"/>
        </w:rPr>
        <w:t xml:space="preserve"> </w:t>
      </w:r>
      <w:r w:rsidR="00763137" w:rsidRPr="00FC7661">
        <w:rPr>
          <w:szCs w:val="24"/>
        </w:rPr>
        <w:t xml:space="preserve">and </w:t>
      </w:r>
      <w:r w:rsidR="002A658B" w:rsidRPr="00FC7661">
        <w:rPr>
          <w:szCs w:val="24"/>
        </w:rPr>
        <w:t>communal flooring</w:t>
      </w:r>
      <w:r w:rsidR="00763137" w:rsidRPr="00FC7661">
        <w:rPr>
          <w:szCs w:val="24"/>
        </w:rPr>
        <w:t>.</w:t>
      </w:r>
      <w:r w:rsidR="00B201BA" w:rsidRPr="00FC7661">
        <w:rPr>
          <w:szCs w:val="24"/>
        </w:rPr>
        <w:t xml:space="preserve"> </w:t>
      </w:r>
      <w:r w:rsidR="00021CED" w:rsidRPr="00FC7661">
        <w:rPr>
          <w:szCs w:val="24"/>
        </w:rPr>
        <w:t xml:space="preserve">The </w:t>
      </w:r>
      <w:r w:rsidR="00021CED" w:rsidRPr="00FC7661">
        <w:rPr>
          <w:szCs w:val="24"/>
        </w:rPr>
        <w:lastRenderedPageBreak/>
        <w:t>proposals also include the installation of dropped curbs</w:t>
      </w:r>
      <w:r w:rsidR="00BC336E" w:rsidRPr="00FC7661">
        <w:rPr>
          <w:szCs w:val="24"/>
        </w:rPr>
        <w:t xml:space="preserve"> for disabled access and the proposed bin stores.</w:t>
      </w:r>
    </w:p>
    <w:p w14:paraId="340B55C5" w14:textId="77777777" w:rsidR="008E048A" w:rsidRPr="00FC7661" w:rsidRDefault="008E048A" w:rsidP="00E43E7F">
      <w:pPr>
        <w:pStyle w:val="ListParagraph"/>
        <w:jc w:val="both"/>
        <w:rPr>
          <w:szCs w:val="24"/>
        </w:rPr>
      </w:pPr>
    </w:p>
    <w:p w14:paraId="4AFAAFE4" w14:textId="77777777" w:rsidR="00C42E0A" w:rsidRPr="00FC7661" w:rsidRDefault="00C42E0A" w:rsidP="00C42E0A">
      <w:pPr>
        <w:pStyle w:val="ListParagraph"/>
        <w:numPr>
          <w:ilvl w:val="1"/>
          <w:numId w:val="55"/>
        </w:numPr>
        <w:jc w:val="both"/>
        <w:rPr>
          <w:b/>
          <w:bCs/>
          <w:szCs w:val="24"/>
        </w:rPr>
      </w:pPr>
      <w:r w:rsidRPr="00FC7661">
        <w:rPr>
          <w:b/>
          <w:bCs/>
          <w:szCs w:val="24"/>
        </w:rPr>
        <w:t>Beatty Road Estate Improvements</w:t>
      </w:r>
    </w:p>
    <w:p w14:paraId="4C68CE6F" w14:textId="4C243BB1" w:rsidR="008E4E88" w:rsidRPr="00FC7661" w:rsidRDefault="008E4E88" w:rsidP="00EE4B49">
      <w:pPr>
        <w:pStyle w:val="ListParagraph"/>
        <w:jc w:val="both"/>
        <w:rPr>
          <w:szCs w:val="24"/>
        </w:rPr>
      </w:pPr>
      <w:r w:rsidRPr="00FC7661">
        <w:rPr>
          <w:szCs w:val="24"/>
        </w:rPr>
        <w:t xml:space="preserve">The aim of the Estate improvements to Beatty Road is to </w:t>
      </w:r>
      <w:r w:rsidR="0095700C" w:rsidRPr="00FC7661">
        <w:t>Erect</w:t>
      </w:r>
      <w:r w:rsidR="003B4F7E" w:rsidRPr="00FC7661">
        <w:t xml:space="preserve"> full scaffolding to all blocks to renew facia boards/soffits, downpipes, guttering, pointing and brickwork repairs</w:t>
      </w:r>
      <w:r w:rsidR="004C56AE" w:rsidRPr="00FC7661">
        <w:t>, f</w:t>
      </w:r>
      <w:r w:rsidR="003B4F7E" w:rsidRPr="00FC7661">
        <w:t>ull redecorations to all externals and communal parts</w:t>
      </w:r>
      <w:r w:rsidR="004C56AE" w:rsidRPr="00FC7661">
        <w:t>, r</w:t>
      </w:r>
      <w:r w:rsidR="003B4F7E" w:rsidRPr="00FC7661">
        <w:t>enewal and re-bedding of external paving.</w:t>
      </w:r>
      <w:r w:rsidR="003B4F7E" w:rsidRPr="00FC7661">
        <w:rPr>
          <w:szCs w:val="24"/>
        </w:rPr>
        <w:t xml:space="preserve"> </w:t>
      </w:r>
    </w:p>
    <w:p w14:paraId="258D1D37" w14:textId="77777777" w:rsidR="00C42E0A" w:rsidRPr="00FC7661" w:rsidRDefault="00C42E0A" w:rsidP="00EE4B49">
      <w:pPr>
        <w:pStyle w:val="ListParagraph"/>
        <w:jc w:val="both"/>
        <w:rPr>
          <w:szCs w:val="24"/>
        </w:rPr>
      </w:pPr>
    </w:p>
    <w:p w14:paraId="58F8C91D" w14:textId="5CAFF49D" w:rsidR="006D0F9C" w:rsidRPr="00FC7661" w:rsidRDefault="006D0F9C" w:rsidP="006D0F9C">
      <w:pPr>
        <w:pStyle w:val="ListParagraph"/>
        <w:numPr>
          <w:ilvl w:val="1"/>
          <w:numId w:val="55"/>
        </w:numPr>
        <w:jc w:val="both"/>
        <w:rPr>
          <w:b/>
          <w:bCs/>
          <w:szCs w:val="24"/>
        </w:rPr>
      </w:pPr>
      <w:r w:rsidRPr="00FC7661">
        <w:rPr>
          <w:b/>
          <w:bCs/>
        </w:rPr>
        <w:t>Park Gates, Tregenna and Arundel Courts</w:t>
      </w:r>
      <w:r w:rsidR="005C7FD0" w:rsidRPr="00FC7661">
        <w:rPr>
          <w:b/>
          <w:bCs/>
        </w:rPr>
        <w:t xml:space="preserve"> - Roof</w:t>
      </w:r>
      <w:r w:rsidR="00CF3D01" w:rsidRPr="00FC7661">
        <w:rPr>
          <w:b/>
          <w:bCs/>
        </w:rPr>
        <w:t>ing</w:t>
      </w:r>
      <w:r w:rsidR="005C7FD0" w:rsidRPr="00FC7661">
        <w:rPr>
          <w:b/>
          <w:bCs/>
        </w:rPr>
        <w:t xml:space="preserve"> Renewal </w:t>
      </w:r>
    </w:p>
    <w:p w14:paraId="5B483B92" w14:textId="674289D1" w:rsidR="006D0F9C" w:rsidRPr="00FC7661" w:rsidRDefault="006D0F9C" w:rsidP="00EE4B49">
      <w:pPr>
        <w:ind w:left="720"/>
        <w:rPr>
          <w:szCs w:val="24"/>
        </w:rPr>
      </w:pPr>
      <w:r w:rsidRPr="00FC7661">
        <w:rPr>
          <w:szCs w:val="24"/>
        </w:rPr>
        <w:t xml:space="preserve">The aim of the Roofing Upgrades to Park Gates, Tregenna and Arundel Courts is to upgrade the </w:t>
      </w:r>
      <w:r w:rsidR="00AF5602" w:rsidRPr="00FC7661">
        <w:t xml:space="preserve">concrete roof coverings and their associated rainwater goods to </w:t>
      </w:r>
      <w:r w:rsidRPr="00FC7661">
        <w:rPr>
          <w:szCs w:val="24"/>
        </w:rPr>
        <w:t xml:space="preserve">these blocks as they have reached and surpassed their life cycle. </w:t>
      </w:r>
      <w:r w:rsidR="00AF5602" w:rsidRPr="00FC7661">
        <w:rPr>
          <w:szCs w:val="24"/>
        </w:rPr>
        <w:t xml:space="preserve">The works will involve </w:t>
      </w:r>
      <w:r w:rsidR="00AF5602" w:rsidRPr="00FC7661">
        <w:rPr>
          <w:rFonts w:cs="Arial"/>
          <w:szCs w:val="24"/>
        </w:rPr>
        <w:t xml:space="preserve">Re-roofing (inc. fire compartmentation where missing), new rainwater goods, </w:t>
      </w:r>
      <w:r w:rsidR="006D61BF" w:rsidRPr="00FC7661">
        <w:rPr>
          <w:rFonts w:cs="Arial"/>
          <w:szCs w:val="24"/>
        </w:rPr>
        <w:t>n</w:t>
      </w:r>
      <w:r w:rsidR="00AF5602" w:rsidRPr="00FC7661">
        <w:rPr>
          <w:rFonts w:cs="Arial"/>
          <w:szCs w:val="24"/>
        </w:rPr>
        <w:t>ew eaves</w:t>
      </w:r>
      <w:r w:rsidR="006D61BF" w:rsidRPr="00FC7661">
        <w:rPr>
          <w:rFonts w:cs="Arial"/>
          <w:szCs w:val="24"/>
        </w:rPr>
        <w:t>,</w:t>
      </w:r>
      <w:r w:rsidR="00AF5602" w:rsidRPr="00FC7661">
        <w:rPr>
          <w:rFonts w:cs="Arial"/>
          <w:szCs w:val="24"/>
        </w:rPr>
        <w:t xml:space="preserve"> soffits</w:t>
      </w:r>
      <w:r w:rsidR="006D61BF" w:rsidRPr="00FC7661">
        <w:rPr>
          <w:rFonts w:cs="Arial"/>
          <w:szCs w:val="24"/>
        </w:rPr>
        <w:t xml:space="preserve"> &amp; </w:t>
      </w:r>
      <w:r w:rsidR="00AF5602" w:rsidRPr="00FC7661">
        <w:rPr>
          <w:rFonts w:cs="Arial"/>
          <w:szCs w:val="24"/>
        </w:rPr>
        <w:t>facias</w:t>
      </w:r>
      <w:r w:rsidR="006D61BF" w:rsidRPr="00FC7661">
        <w:rPr>
          <w:rFonts w:cs="Arial"/>
          <w:szCs w:val="24"/>
        </w:rPr>
        <w:t>, n</w:t>
      </w:r>
      <w:r w:rsidR="00AF5602" w:rsidRPr="00FC7661">
        <w:rPr>
          <w:rFonts w:cs="Arial"/>
          <w:szCs w:val="24"/>
        </w:rPr>
        <w:t>ew high level timber boxings and high</w:t>
      </w:r>
      <w:r w:rsidR="00A3533D" w:rsidRPr="00FC7661">
        <w:rPr>
          <w:rFonts w:cs="Arial"/>
          <w:szCs w:val="24"/>
        </w:rPr>
        <w:t>-</w:t>
      </w:r>
      <w:r w:rsidR="00AF5602" w:rsidRPr="00FC7661">
        <w:rPr>
          <w:rFonts w:cs="Arial"/>
          <w:szCs w:val="24"/>
        </w:rPr>
        <w:t>level window cornices</w:t>
      </w:r>
      <w:r w:rsidR="006D61BF" w:rsidRPr="00FC7661">
        <w:rPr>
          <w:rFonts w:cs="Arial"/>
          <w:szCs w:val="24"/>
        </w:rPr>
        <w:t>,</w:t>
      </w:r>
      <w:r w:rsidR="00CE1B46" w:rsidRPr="00FC7661">
        <w:rPr>
          <w:rFonts w:cs="Arial"/>
          <w:szCs w:val="24"/>
        </w:rPr>
        <w:t xml:space="preserve"> </w:t>
      </w:r>
      <w:r w:rsidR="00AF5602" w:rsidRPr="00FC7661">
        <w:rPr>
          <w:rFonts w:cs="Arial"/>
          <w:szCs w:val="24"/>
        </w:rPr>
        <w:t xml:space="preserve">Asbestos removal to impacted high level elements where required </w:t>
      </w:r>
      <w:r w:rsidR="00CE1B46" w:rsidRPr="00FC7661">
        <w:rPr>
          <w:rFonts w:cs="Arial"/>
          <w:szCs w:val="24"/>
        </w:rPr>
        <w:t>and r</w:t>
      </w:r>
      <w:r w:rsidR="00AF5602" w:rsidRPr="00FC7661">
        <w:rPr>
          <w:rFonts w:cs="Arial"/>
          <w:szCs w:val="24"/>
        </w:rPr>
        <w:t>epair and redecoration to high level exterior render</w:t>
      </w:r>
      <w:r w:rsidR="004C56AE" w:rsidRPr="00FC7661">
        <w:rPr>
          <w:rFonts w:cs="Arial"/>
          <w:sz w:val="22"/>
          <w:szCs w:val="22"/>
        </w:rPr>
        <w:t>.</w:t>
      </w:r>
    </w:p>
    <w:p w14:paraId="0B2E9622" w14:textId="77777777" w:rsidR="006D0F9C" w:rsidRPr="00FC7661" w:rsidRDefault="006D0F9C" w:rsidP="006D0F9C">
      <w:pPr>
        <w:pStyle w:val="ListParagraph"/>
        <w:jc w:val="both"/>
        <w:rPr>
          <w:szCs w:val="24"/>
        </w:rPr>
      </w:pPr>
    </w:p>
    <w:p w14:paraId="51089BCC" w14:textId="77777777" w:rsidR="006D0F9C" w:rsidRPr="00FC7661" w:rsidRDefault="006D0F9C" w:rsidP="00C42E0A">
      <w:pPr>
        <w:pStyle w:val="ListParagraph"/>
        <w:numPr>
          <w:ilvl w:val="1"/>
          <w:numId w:val="55"/>
        </w:numPr>
        <w:jc w:val="both"/>
        <w:rPr>
          <w:szCs w:val="24"/>
        </w:rPr>
      </w:pPr>
      <w:r w:rsidRPr="00FC7661">
        <w:rPr>
          <w:b/>
          <w:bCs/>
          <w:szCs w:val="24"/>
        </w:rPr>
        <w:t>Amy Johnson Court -</w:t>
      </w:r>
      <w:r w:rsidRPr="00FC7661">
        <w:rPr>
          <w:szCs w:val="24"/>
        </w:rPr>
        <w:t xml:space="preserve"> </w:t>
      </w:r>
      <w:r w:rsidRPr="00FC7661">
        <w:rPr>
          <w:b/>
          <w:bCs/>
          <w:szCs w:val="24"/>
        </w:rPr>
        <w:t>Estate Improvements and Roofing Renewal</w:t>
      </w:r>
      <w:r w:rsidRPr="00FC7661">
        <w:rPr>
          <w:szCs w:val="24"/>
        </w:rPr>
        <w:t xml:space="preserve"> </w:t>
      </w:r>
    </w:p>
    <w:p w14:paraId="16734F88" w14:textId="39D802C6" w:rsidR="00DA10E6" w:rsidRPr="00FC7661" w:rsidRDefault="008E048A" w:rsidP="00EE4B49">
      <w:pPr>
        <w:ind w:left="720"/>
        <w:rPr>
          <w:szCs w:val="24"/>
        </w:rPr>
      </w:pPr>
      <w:r w:rsidRPr="00FC7661">
        <w:rPr>
          <w:szCs w:val="24"/>
        </w:rPr>
        <w:t>The aim of the</w:t>
      </w:r>
      <w:r w:rsidR="008671FD" w:rsidRPr="00FC7661">
        <w:rPr>
          <w:szCs w:val="24"/>
        </w:rPr>
        <w:t xml:space="preserve"> </w:t>
      </w:r>
      <w:r w:rsidR="006D0F9C" w:rsidRPr="00FC7661">
        <w:rPr>
          <w:szCs w:val="24"/>
        </w:rPr>
        <w:t xml:space="preserve">Estate Improvements and </w:t>
      </w:r>
      <w:r w:rsidR="008671FD" w:rsidRPr="00FC7661">
        <w:rPr>
          <w:szCs w:val="24"/>
        </w:rPr>
        <w:t>Roofing Upgrades to</w:t>
      </w:r>
      <w:r w:rsidR="002308B9" w:rsidRPr="00FC7661">
        <w:rPr>
          <w:szCs w:val="24"/>
        </w:rPr>
        <w:t xml:space="preserve"> Amy Johnson</w:t>
      </w:r>
      <w:r w:rsidR="00763137" w:rsidRPr="00FC7661">
        <w:rPr>
          <w:szCs w:val="24"/>
        </w:rPr>
        <w:t xml:space="preserve"> Court</w:t>
      </w:r>
      <w:r w:rsidR="00BF4E41" w:rsidRPr="00FC7661">
        <w:rPr>
          <w:szCs w:val="24"/>
        </w:rPr>
        <w:t xml:space="preserve"> </w:t>
      </w:r>
      <w:r w:rsidR="0049069C" w:rsidRPr="00FC7661">
        <w:rPr>
          <w:szCs w:val="24"/>
        </w:rPr>
        <w:t xml:space="preserve">is to </w:t>
      </w:r>
      <w:r w:rsidR="0049069C" w:rsidRPr="00FC7661">
        <w:t>have full redecorations to all external and communal parts, resurfacing of communal walkways, renewal of external paving and re-bedding of paving slabs, renewal of main entrance doors and door entry system</w:t>
      </w:r>
      <w:r w:rsidR="007D28CA" w:rsidRPr="00FC7661">
        <w:t xml:space="preserve">, </w:t>
      </w:r>
      <w:r w:rsidR="0049069C" w:rsidRPr="00FC7661">
        <w:t>new ceilings to communal staircases, new roofing to main building and extensions, new facia boards, soffits, down</w:t>
      </w:r>
      <w:r w:rsidR="001F576D" w:rsidRPr="00FC7661">
        <w:t xml:space="preserve"> </w:t>
      </w:r>
      <w:r w:rsidR="0049069C" w:rsidRPr="00FC7661">
        <w:t>pipes and guttering</w:t>
      </w:r>
      <w:r w:rsidR="007D28CA" w:rsidRPr="00FC7661">
        <w:t>.</w:t>
      </w:r>
      <w:r w:rsidR="008F172C" w:rsidRPr="00FC7661">
        <w:t xml:space="preserve"> The roofing elements have </w:t>
      </w:r>
      <w:r w:rsidR="00A930B2" w:rsidRPr="00FC7661">
        <w:t xml:space="preserve">also </w:t>
      </w:r>
      <w:r w:rsidR="008F172C" w:rsidRPr="00FC7661">
        <w:rPr>
          <w:szCs w:val="24"/>
        </w:rPr>
        <w:t>surpassed their life cycle</w:t>
      </w:r>
      <w:r w:rsidR="00A930B2" w:rsidRPr="00FC7661">
        <w:rPr>
          <w:szCs w:val="24"/>
        </w:rPr>
        <w:t>.</w:t>
      </w:r>
    </w:p>
    <w:p w14:paraId="27C4AFF8" w14:textId="77777777" w:rsidR="00047D82" w:rsidRPr="00FC7661" w:rsidRDefault="00047D82" w:rsidP="00E43E7F">
      <w:pPr>
        <w:pStyle w:val="ListParagraph"/>
        <w:rPr>
          <w:szCs w:val="24"/>
        </w:rPr>
      </w:pPr>
    </w:p>
    <w:p w14:paraId="32983A0F" w14:textId="013EB6B8" w:rsidR="005E33C5" w:rsidRPr="00FC7661" w:rsidRDefault="005E33C5" w:rsidP="005E33C5">
      <w:pPr>
        <w:pStyle w:val="ListParagraph"/>
        <w:numPr>
          <w:ilvl w:val="1"/>
          <w:numId w:val="55"/>
        </w:numPr>
        <w:jc w:val="both"/>
        <w:rPr>
          <w:b/>
          <w:bCs/>
          <w:szCs w:val="24"/>
        </w:rPr>
      </w:pPr>
      <w:proofErr w:type="spellStart"/>
      <w:r w:rsidRPr="00FC7661">
        <w:rPr>
          <w:b/>
          <w:bCs/>
          <w:szCs w:val="24"/>
        </w:rPr>
        <w:t>Mountside</w:t>
      </w:r>
      <w:proofErr w:type="spellEnd"/>
      <w:r w:rsidRPr="00FC7661">
        <w:rPr>
          <w:b/>
          <w:bCs/>
          <w:szCs w:val="24"/>
        </w:rPr>
        <w:t xml:space="preserve"> Estate - Estate Improvements and Roofing Renewal</w:t>
      </w:r>
    </w:p>
    <w:p w14:paraId="7B37D3C9" w14:textId="1C2E59E6" w:rsidR="00047D82" w:rsidRPr="00FC7661" w:rsidRDefault="00047D82" w:rsidP="00EE4B49">
      <w:pPr>
        <w:pStyle w:val="ListParagraph"/>
        <w:jc w:val="both"/>
        <w:rPr>
          <w:szCs w:val="24"/>
        </w:rPr>
      </w:pPr>
      <w:r w:rsidRPr="00FC7661">
        <w:rPr>
          <w:szCs w:val="24"/>
        </w:rPr>
        <w:t xml:space="preserve">The aim of the </w:t>
      </w:r>
      <w:r w:rsidR="00F600AF" w:rsidRPr="00FC7661">
        <w:rPr>
          <w:szCs w:val="24"/>
        </w:rPr>
        <w:t>E</w:t>
      </w:r>
      <w:r w:rsidRPr="00FC7661">
        <w:rPr>
          <w:szCs w:val="24"/>
        </w:rPr>
        <w:t xml:space="preserve">state </w:t>
      </w:r>
      <w:r w:rsidR="00F600AF" w:rsidRPr="00FC7661">
        <w:rPr>
          <w:szCs w:val="24"/>
        </w:rPr>
        <w:t>I</w:t>
      </w:r>
      <w:r w:rsidRPr="00FC7661">
        <w:rPr>
          <w:szCs w:val="24"/>
        </w:rPr>
        <w:t xml:space="preserve">mprovements </w:t>
      </w:r>
      <w:r w:rsidR="00F600AF" w:rsidRPr="00FC7661">
        <w:rPr>
          <w:szCs w:val="24"/>
        </w:rPr>
        <w:t xml:space="preserve">and Roofing Renewal </w:t>
      </w:r>
      <w:r w:rsidRPr="00FC7661">
        <w:rPr>
          <w:szCs w:val="24"/>
        </w:rPr>
        <w:t xml:space="preserve">to </w:t>
      </w:r>
      <w:proofErr w:type="spellStart"/>
      <w:r w:rsidRPr="00FC7661">
        <w:rPr>
          <w:szCs w:val="24"/>
        </w:rPr>
        <w:t>Mountside</w:t>
      </w:r>
      <w:proofErr w:type="spellEnd"/>
      <w:r w:rsidRPr="00FC7661">
        <w:rPr>
          <w:szCs w:val="24"/>
        </w:rPr>
        <w:t xml:space="preserve"> </w:t>
      </w:r>
      <w:r w:rsidR="00F600AF" w:rsidRPr="00FC7661">
        <w:rPr>
          <w:szCs w:val="24"/>
        </w:rPr>
        <w:t xml:space="preserve">Estate is to address </w:t>
      </w:r>
      <w:r w:rsidR="001A19E1" w:rsidRPr="00FC7661">
        <w:rPr>
          <w:szCs w:val="24"/>
        </w:rPr>
        <w:t xml:space="preserve">health and safety concerns </w:t>
      </w:r>
      <w:r w:rsidR="00142877" w:rsidRPr="00FC7661">
        <w:rPr>
          <w:szCs w:val="24"/>
        </w:rPr>
        <w:t>of external communal areas caused by</w:t>
      </w:r>
      <w:r w:rsidR="00F600AF" w:rsidRPr="00FC7661">
        <w:rPr>
          <w:szCs w:val="24"/>
        </w:rPr>
        <w:t xml:space="preserve"> structural issues </w:t>
      </w:r>
      <w:r w:rsidR="00142877" w:rsidRPr="00FC7661">
        <w:rPr>
          <w:szCs w:val="24"/>
        </w:rPr>
        <w:t>on the Site. T</w:t>
      </w:r>
      <w:r w:rsidR="004F0E16" w:rsidRPr="00FC7661">
        <w:rPr>
          <w:szCs w:val="24"/>
        </w:rPr>
        <w:t>h</w:t>
      </w:r>
      <w:r w:rsidR="00142877" w:rsidRPr="00FC7661">
        <w:rPr>
          <w:szCs w:val="24"/>
        </w:rPr>
        <w:t>e</w:t>
      </w:r>
      <w:r w:rsidR="004F0E16" w:rsidRPr="00FC7661">
        <w:rPr>
          <w:szCs w:val="24"/>
        </w:rPr>
        <w:t xml:space="preserve"> Improvements will also include </w:t>
      </w:r>
      <w:r w:rsidR="00FF36E2" w:rsidRPr="00FC7661">
        <w:rPr>
          <w:szCs w:val="24"/>
        </w:rPr>
        <w:t xml:space="preserve">drying areas, </w:t>
      </w:r>
      <w:r w:rsidR="004F0E16" w:rsidRPr="00FC7661">
        <w:rPr>
          <w:szCs w:val="24"/>
        </w:rPr>
        <w:t xml:space="preserve">window upgrades </w:t>
      </w:r>
      <w:r w:rsidR="00F600AF" w:rsidRPr="00FC7661">
        <w:rPr>
          <w:szCs w:val="24"/>
        </w:rPr>
        <w:t xml:space="preserve">that </w:t>
      </w:r>
      <w:r w:rsidR="00EB5299" w:rsidRPr="00FC7661">
        <w:rPr>
          <w:szCs w:val="24"/>
        </w:rPr>
        <w:t>have reached and surpassed their life cycle</w:t>
      </w:r>
      <w:r w:rsidR="00F247CD" w:rsidRPr="00FC7661">
        <w:rPr>
          <w:szCs w:val="24"/>
        </w:rPr>
        <w:t>. The flat roofs</w:t>
      </w:r>
      <w:r w:rsidR="007F70A2" w:rsidRPr="00FC7661">
        <w:rPr>
          <w:szCs w:val="24"/>
        </w:rPr>
        <w:t>, soffit boards and</w:t>
      </w:r>
      <w:r w:rsidR="00272B7A" w:rsidRPr="00FC7661">
        <w:rPr>
          <w:szCs w:val="24"/>
        </w:rPr>
        <w:t xml:space="preserve"> rainwater</w:t>
      </w:r>
      <w:r w:rsidR="00F247CD" w:rsidRPr="00FC7661">
        <w:rPr>
          <w:szCs w:val="24"/>
        </w:rPr>
        <w:t xml:space="preserve"> </w:t>
      </w:r>
      <w:r w:rsidR="00272B7A" w:rsidRPr="00FC7661">
        <w:rPr>
          <w:szCs w:val="24"/>
        </w:rPr>
        <w:t xml:space="preserve">goods </w:t>
      </w:r>
      <w:r w:rsidR="00F247CD" w:rsidRPr="00FC7661">
        <w:rPr>
          <w:szCs w:val="24"/>
        </w:rPr>
        <w:t>to all blocks will also be renewed</w:t>
      </w:r>
      <w:r w:rsidR="00272B7A" w:rsidRPr="00FC7661">
        <w:rPr>
          <w:szCs w:val="24"/>
        </w:rPr>
        <w:t xml:space="preserve"> as they have surpassed their life cycle and are no longer economical to repair.</w:t>
      </w:r>
    </w:p>
    <w:p w14:paraId="688494B4" w14:textId="77777777" w:rsidR="00E97D58" w:rsidRPr="00FC7661" w:rsidRDefault="00E97D58" w:rsidP="00E97D58">
      <w:pPr>
        <w:ind w:left="720" w:hanging="720"/>
        <w:jc w:val="both"/>
        <w:rPr>
          <w:rFonts w:cs="Arial"/>
        </w:rPr>
      </w:pPr>
    </w:p>
    <w:p w14:paraId="1F5DA056" w14:textId="6CCFFE68" w:rsidR="008817C2" w:rsidRPr="00FC7661" w:rsidRDefault="3951D2A0" w:rsidP="00640845">
      <w:pPr>
        <w:pStyle w:val="Heading2"/>
        <w:spacing w:before="240"/>
        <w:jc w:val="both"/>
        <w:rPr>
          <w:rFonts w:ascii="Arial" w:hAnsi="Arial"/>
          <w:sz w:val="28"/>
          <w:szCs w:val="28"/>
        </w:rPr>
      </w:pPr>
      <w:r w:rsidRPr="00FC7661">
        <w:rPr>
          <w:rFonts w:ascii="Arial" w:hAnsi="Arial"/>
          <w:sz w:val="28"/>
          <w:szCs w:val="28"/>
        </w:rPr>
        <w:t>2.</w:t>
      </w:r>
      <w:r w:rsidR="00E06FE6" w:rsidRPr="00FC7661">
        <w:rPr>
          <w:rFonts w:ascii="Arial" w:hAnsi="Arial"/>
          <w:sz w:val="28"/>
          <w:szCs w:val="28"/>
        </w:rPr>
        <w:t>0</w:t>
      </w:r>
      <w:r w:rsidRPr="00FC7661">
        <w:rPr>
          <w:rFonts w:ascii="Arial" w:hAnsi="Arial"/>
          <w:sz w:val="28"/>
          <w:szCs w:val="28"/>
        </w:rPr>
        <w:t xml:space="preserve"> </w:t>
      </w:r>
      <w:r w:rsidR="00E06FE6" w:rsidRPr="00FC7661">
        <w:rPr>
          <w:rFonts w:ascii="Arial" w:hAnsi="Arial"/>
          <w:sz w:val="28"/>
          <w:szCs w:val="28"/>
        </w:rPr>
        <w:tab/>
      </w:r>
      <w:r w:rsidRPr="00FC7661">
        <w:rPr>
          <w:rFonts w:ascii="Arial" w:hAnsi="Arial"/>
          <w:sz w:val="28"/>
          <w:szCs w:val="28"/>
        </w:rPr>
        <w:t>Options Considered</w:t>
      </w:r>
    </w:p>
    <w:p w14:paraId="0B96ADA4" w14:textId="77777777" w:rsidR="008817C2" w:rsidRPr="00FC7661" w:rsidRDefault="008817C2" w:rsidP="00640845">
      <w:pPr>
        <w:jc w:val="both"/>
      </w:pPr>
    </w:p>
    <w:p w14:paraId="45553333" w14:textId="27DCD5B8" w:rsidR="006A591D" w:rsidRPr="00FC7661" w:rsidRDefault="00397617" w:rsidP="00832284">
      <w:pPr>
        <w:ind w:left="720" w:hanging="720"/>
        <w:jc w:val="both"/>
        <w:rPr>
          <w:b/>
          <w:bCs/>
        </w:rPr>
      </w:pPr>
      <w:r w:rsidRPr="00FC7661">
        <w:rPr>
          <w:rFonts w:cs="Arial"/>
          <w:lang w:eastAsia="en-GB"/>
        </w:rPr>
        <w:t>2.1</w:t>
      </w:r>
      <w:r w:rsidRPr="00FC7661">
        <w:rPr>
          <w:rFonts w:cs="Arial"/>
          <w:lang w:eastAsia="en-GB"/>
        </w:rPr>
        <w:tab/>
      </w:r>
      <w:r w:rsidR="004019F5" w:rsidRPr="00FC7661">
        <w:rPr>
          <w:rFonts w:cs="Arial"/>
          <w:b/>
          <w:bCs/>
          <w:lang w:eastAsia="en-GB"/>
        </w:rPr>
        <w:t>Option 1:</w:t>
      </w:r>
      <w:r w:rsidR="004019F5" w:rsidRPr="00FC7661">
        <w:rPr>
          <w:rFonts w:cs="Arial"/>
          <w:lang w:eastAsia="en-GB"/>
        </w:rPr>
        <w:t xml:space="preserve"> </w:t>
      </w:r>
      <w:r w:rsidR="00BD6441" w:rsidRPr="00FC7661">
        <w:rPr>
          <w:rFonts w:cs="Arial"/>
          <w:b/>
          <w:bCs/>
          <w:lang w:eastAsia="en-GB"/>
        </w:rPr>
        <w:t>To undertake a single procurement</w:t>
      </w:r>
      <w:r w:rsidR="0012657A" w:rsidRPr="00FC7661">
        <w:rPr>
          <w:rFonts w:cs="Arial"/>
          <w:b/>
          <w:bCs/>
          <w:lang w:eastAsia="en-GB"/>
        </w:rPr>
        <w:t xml:space="preserve"> for </w:t>
      </w:r>
      <w:r w:rsidR="00E63135" w:rsidRPr="00FC7661">
        <w:rPr>
          <w:rFonts w:cs="Arial"/>
          <w:b/>
          <w:bCs/>
          <w:lang w:eastAsia="en-GB"/>
        </w:rPr>
        <w:t>all</w:t>
      </w:r>
      <w:r w:rsidR="00EC7C65" w:rsidRPr="00FC7661">
        <w:rPr>
          <w:b/>
          <w:bCs/>
        </w:rPr>
        <w:t xml:space="preserve"> </w:t>
      </w:r>
      <w:r w:rsidR="0012657A" w:rsidRPr="00FC7661">
        <w:rPr>
          <w:b/>
          <w:bCs/>
        </w:rPr>
        <w:t xml:space="preserve">of </w:t>
      </w:r>
      <w:r w:rsidR="0012657A" w:rsidRPr="00FC7661">
        <w:rPr>
          <w:rFonts w:cs="Arial"/>
          <w:b/>
          <w:bCs/>
          <w:lang w:eastAsia="en-GB"/>
        </w:rPr>
        <w:t xml:space="preserve">the </w:t>
      </w:r>
      <w:r w:rsidR="00EC7C65" w:rsidRPr="00FC7661">
        <w:rPr>
          <w:b/>
          <w:bCs/>
        </w:rPr>
        <w:t>Emergency Lighting, Estate Improvements and Roofing Renewals</w:t>
      </w:r>
      <w:r w:rsidR="00E63135" w:rsidRPr="00FC7661">
        <w:rPr>
          <w:rFonts w:cs="Arial"/>
          <w:b/>
          <w:bCs/>
          <w:lang w:eastAsia="en-GB"/>
        </w:rPr>
        <w:t xml:space="preserve"> schemes</w:t>
      </w:r>
      <w:r w:rsidR="00EC7C65" w:rsidRPr="00FC7661">
        <w:rPr>
          <w:rFonts w:cs="Arial"/>
          <w:b/>
          <w:bCs/>
          <w:lang w:eastAsia="en-GB"/>
        </w:rPr>
        <w:t xml:space="preserve"> together for</w:t>
      </w:r>
      <w:r w:rsidR="00CB2812" w:rsidRPr="00FC7661">
        <w:rPr>
          <w:b/>
          <w:bCs/>
        </w:rPr>
        <w:t xml:space="preserve"> a single contractor to undertake </w:t>
      </w:r>
    </w:p>
    <w:p w14:paraId="6758D337" w14:textId="74B7C151" w:rsidR="002C0B1B" w:rsidRPr="00FC7661" w:rsidRDefault="00CB2812" w:rsidP="002C0B1B">
      <w:pPr>
        <w:autoSpaceDE w:val="0"/>
        <w:autoSpaceDN w:val="0"/>
        <w:adjustRightInd w:val="0"/>
        <w:ind w:left="720"/>
        <w:rPr>
          <w:rFonts w:cs="Arial"/>
          <w:lang w:eastAsia="en-GB"/>
        </w:rPr>
      </w:pPr>
      <w:r w:rsidRPr="00FC7661">
        <w:rPr>
          <w:bCs/>
        </w:rPr>
        <w:t xml:space="preserve">Appointing a single contractor to undertake </w:t>
      </w:r>
      <w:r w:rsidR="00E25BE8" w:rsidRPr="00FC7661">
        <w:rPr>
          <w:bCs/>
        </w:rPr>
        <w:t xml:space="preserve">Emergency Lighting, </w:t>
      </w:r>
      <w:r w:rsidRPr="00FC7661">
        <w:t>Estate Improvements and Roofing Renewals</w:t>
      </w:r>
      <w:r w:rsidRPr="00FC7661" w:rsidDel="007171D1">
        <w:rPr>
          <w:bCs/>
        </w:rPr>
        <w:t xml:space="preserve"> </w:t>
      </w:r>
      <w:r w:rsidRPr="00FC7661">
        <w:rPr>
          <w:bCs/>
        </w:rPr>
        <w:t xml:space="preserve">to blocks and estates across the borough </w:t>
      </w:r>
      <w:r w:rsidR="002C0B1B" w:rsidRPr="00FC7661">
        <w:rPr>
          <w:rFonts w:cs="Arial"/>
          <w:lang w:eastAsia="en-GB"/>
        </w:rPr>
        <w:t xml:space="preserve">would attract large scale contractors that would sub-contract the works and programmes would be subject to high preliminary costs and management </w:t>
      </w:r>
      <w:r w:rsidR="00FC11C9" w:rsidRPr="00FC7661">
        <w:rPr>
          <w:rFonts w:cs="Arial"/>
          <w:lang w:eastAsia="en-GB"/>
        </w:rPr>
        <w:t>fees.</w:t>
      </w:r>
    </w:p>
    <w:p w14:paraId="621FBE0C" w14:textId="77777777" w:rsidR="006A591D" w:rsidRPr="00FC7661" w:rsidRDefault="006A591D" w:rsidP="006A591D">
      <w:pPr>
        <w:jc w:val="both"/>
      </w:pPr>
    </w:p>
    <w:p w14:paraId="7994839D" w14:textId="4F3B3D77" w:rsidR="002A61D3" w:rsidRPr="00FC7661" w:rsidRDefault="3951D2A0" w:rsidP="004017E7">
      <w:pPr>
        <w:autoSpaceDE w:val="0"/>
        <w:autoSpaceDN w:val="0"/>
        <w:adjustRightInd w:val="0"/>
        <w:ind w:left="720" w:hanging="720"/>
        <w:rPr>
          <w:rFonts w:cs="Arial"/>
          <w:b/>
          <w:bCs/>
          <w:lang w:eastAsia="en-GB"/>
        </w:rPr>
      </w:pPr>
      <w:r w:rsidRPr="00FC7661">
        <w:rPr>
          <w:rFonts w:cs="Arial"/>
          <w:lang w:eastAsia="en-GB"/>
        </w:rPr>
        <w:lastRenderedPageBreak/>
        <w:t>2.</w:t>
      </w:r>
      <w:r w:rsidR="00CC1EA6" w:rsidRPr="00FC7661">
        <w:rPr>
          <w:rFonts w:cs="Arial"/>
          <w:lang w:eastAsia="en-GB"/>
        </w:rPr>
        <w:t>2</w:t>
      </w:r>
      <w:r w:rsidR="00397617" w:rsidRPr="00FC7661">
        <w:rPr>
          <w:rFonts w:cs="Arial"/>
          <w:lang w:eastAsia="en-GB"/>
        </w:rPr>
        <w:tab/>
      </w:r>
      <w:r w:rsidR="004019F5" w:rsidRPr="00FC7661">
        <w:rPr>
          <w:rFonts w:cs="Arial"/>
          <w:b/>
          <w:bCs/>
          <w:lang w:eastAsia="en-GB"/>
        </w:rPr>
        <w:t>Option 2:</w:t>
      </w:r>
      <w:r w:rsidR="004019F5" w:rsidRPr="00FC7661">
        <w:rPr>
          <w:rFonts w:cs="Arial"/>
          <w:lang w:eastAsia="en-GB"/>
        </w:rPr>
        <w:t xml:space="preserve"> </w:t>
      </w:r>
      <w:r w:rsidR="00CE4A8A" w:rsidRPr="00FC7661">
        <w:rPr>
          <w:rFonts w:cs="Arial"/>
          <w:b/>
          <w:bCs/>
          <w:lang w:eastAsia="en-GB"/>
        </w:rPr>
        <w:t>To undertake procurements</w:t>
      </w:r>
      <w:r w:rsidR="00F5279E" w:rsidRPr="00FC7661">
        <w:rPr>
          <w:rFonts w:cs="Arial"/>
          <w:b/>
          <w:bCs/>
          <w:lang w:eastAsia="en-GB"/>
        </w:rPr>
        <w:t xml:space="preserve"> for the</w:t>
      </w:r>
      <w:r w:rsidR="00F5279E" w:rsidRPr="00FC7661">
        <w:rPr>
          <w:b/>
          <w:bCs/>
        </w:rPr>
        <w:t xml:space="preserve"> </w:t>
      </w:r>
      <w:r w:rsidR="00F75195" w:rsidRPr="00FC7661">
        <w:rPr>
          <w:b/>
          <w:bCs/>
        </w:rPr>
        <w:t xml:space="preserve">proposed </w:t>
      </w:r>
      <w:r w:rsidR="00E3326E" w:rsidRPr="00FC7661">
        <w:rPr>
          <w:b/>
          <w:bCs/>
        </w:rPr>
        <w:t>Estate Improvements</w:t>
      </w:r>
      <w:r w:rsidR="005E22DF" w:rsidRPr="00FC7661">
        <w:rPr>
          <w:b/>
          <w:bCs/>
        </w:rPr>
        <w:t xml:space="preserve"> and </w:t>
      </w:r>
      <w:r w:rsidR="00B55317" w:rsidRPr="00FC7661">
        <w:rPr>
          <w:b/>
          <w:bCs/>
        </w:rPr>
        <w:t xml:space="preserve">Roofing </w:t>
      </w:r>
      <w:r w:rsidR="005E22DF" w:rsidRPr="00FC7661">
        <w:rPr>
          <w:b/>
          <w:bCs/>
        </w:rPr>
        <w:t>Renewals to each individual estate sep</w:t>
      </w:r>
      <w:r w:rsidR="000778E2" w:rsidRPr="00FC7661">
        <w:rPr>
          <w:b/>
          <w:bCs/>
        </w:rPr>
        <w:t>a</w:t>
      </w:r>
      <w:r w:rsidR="005E22DF" w:rsidRPr="00FC7661">
        <w:rPr>
          <w:b/>
          <w:bCs/>
        </w:rPr>
        <w:t>rately and Emergency</w:t>
      </w:r>
      <w:r w:rsidR="000778E2" w:rsidRPr="00FC7661">
        <w:rPr>
          <w:b/>
          <w:bCs/>
        </w:rPr>
        <w:t xml:space="preserve"> Lighting 2 Year Programme </w:t>
      </w:r>
      <w:r w:rsidR="00CD07DA" w:rsidRPr="00FC7661">
        <w:rPr>
          <w:b/>
          <w:bCs/>
        </w:rPr>
        <w:t>separately</w:t>
      </w:r>
      <w:r w:rsidR="00B55317" w:rsidRPr="00FC7661">
        <w:rPr>
          <w:b/>
          <w:bCs/>
        </w:rPr>
        <w:t xml:space="preserve"> </w:t>
      </w:r>
    </w:p>
    <w:p w14:paraId="418859FA" w14:textId="3FD11B42" w:rsidR="00EF0683" w:rsidRPr="00FC7661" w:rsidRDefault="006B4D91" w:rsidP="0054329C">
      <w:pPr>
        <w:ind w:left="720"/>
        <w:jc w:val="both"/>
      </w:pPr>
      <w:r w:rsidRPr="00FC7661">
        <w:rPr>
          <w:rFonts w:cs="Arial"/>
          <w:lang w:eastAsia="en-GB"/>
        </w:rPr>
        <w:t xml:space="preserve">This would attract local SMEs for each procurement </w:t>
      </w:r>
      <w:r w:rsidR="00370BC8" w:rsidRPr="00FC7661">
        <w:rPr>
          <w:rFonts w:cs="Arial"/>
          <w:lang w:eastAsia="en-GB"/>
        </w:rPr>
        <w:t xml:space="preserve">and would ensure the </w:t>
      </w:r>
      <w:r w:rsidR="003E55A7" w:rsidRPr="00FC7661">
        <w:rPr>
          <w:bCs/>
        </w:rPr>
        <w:t>delivery of the life of the contracts</w:t>
      </w:r>
      <w:r w:rsidR="003E55A7" w:rsidRPr="00FC7661">
        <w:rPr>
          <w:rFonts w:cs="Arial"/>
          <w:lang w:eastAsia="en-GB"/>
        </w:rPr>
        <w:t xml:space="preserve"> </w:t>
      </w:r>
      <w:r w:rsidR="000F5426" w:rsidRPr="00FC7661">
        <w:rPr>
          <w:rFonts w:cs="Arial"/>
          <w:lang w:eastAsia="en-GB"/>
        </w:rPr>
        <w:t>as e</w:t>
      </w:r>
      <w:r w:rsidR="00E001AD" w:rsidRPr="00FC7661">
        <w:rPr>
          <w:rFonts w:cs="Arial"/>
          <w:lang w:eastAsia="en-GB"/>
        </w:rPr>
        <w:t xml:space="preserve">ach separate </w:t>
      </w:r>
      <w:r w:rsidR="0054329C" w:rsidRPr="00FC7661">
        <w:rPr>
          <w:rFonts w:cs="Arial"/>
          <w:lang w:eastAsia="en-GB"/>
        </w:rPr>
        <w:t>contract</w:t>
      </w:r>
      <w:r w:rsidR="00E001AD" w:rsidRPr="00FC7661">
        <w:rPr>
          <w:rFonts w:cs="Arial"/>
          <w:lang w:eastAsia="en-GB"/>
        </w:rPr>
        <w:t xml:space="preserve"> will be able to run independently</w:t>
      </w:r>
      <w:r w:rsidR="003E55A7" w:rsidRPr="00FC7661">
        <w:rPr>
          <w:rFonts w:cs="Arial"/>
          <w:lang w:eastAsia="en-GB"/>
        </w:rPr>
        <w:t>.</w:t>
      </w:r>
      <w:r w:rsidR="00E001AD" w:rsidRPr="00FC7661">
        <w:rPr>
          <w:rFonts w:cs="Arial"/>
          <w:lang w:eastAsia="en-GB"/>
        </w:rPr>
        <w:t xml:space="preserve"> </w:t>
      </w:r>
      <w:r w:rsidR="008D309F" w:rsidRPr="00FC7661">
        <w:rPr>
          <w:rFonts w:cs="Arial"/>
          <w:lang w:eastAsia="en-GB"/>
        </w:rPr>
        <w:t xml:space="preserve">All </w:t>
      </w:r>
      <w:r w:rsidR="008D309F" w:rsidRPr="00FC7661">
        <w:t>contacts are to be procured via the open tender process.</w:t>
      </w:r>
    </w:p>
    <w:p w14:paraId="46AF0BA0" w14:textId="77777777" w:rsidR="008817C2" w:rsidRPr="00FC7661" w:rsidRDefault="008817C2" w:rsidP="00640845">
      <w:pPr>
        <w:autoSpaceDE w:val="0"/>
        <w:autoSpaceDN w:val="0"/>
        <w:adjustRightInd w:val="0"/>
        <w:jc w:val="both"/>
        <w:rPr>
          <w:rFonts w:cs="Arial"/>
          <w:lang w:eastAsia="en-GB"/>
        </w:rPr>
      </w:pPr>
    </w:p>
    <w:p w14:paraId="36239CE6" w14:textId="2C7E7779" w:rsidR="002A61D3" w:rsidRPr="00FC7661" w:rsidRDefault="3951D2A0" w:rsidP="00CC1EA6">
      <w:pPr>
        <w:autoSpaceDE w:val="0"/>
        <w:autoSpaceDN w:val="0"/>
        <w:adjustRightInd w:val="0"/>
        <w:ind w:left="720" w:hanging="720"/>
      </w:pPr>
      <w:r w:rsidRPr="00FC7661">
        <w:rPr>
          <w:rFonts w:cs="Arial"/>
          <w:lang w:eastAsia="en-GB"/>
        </w:rPr>
        <w:t>2.</w:t>
      </w:r>
      <w:r w:rsidR="00CC1EA6" w:rsidRPr="00FC7661">
        <w:rPr>
          <w:rFonts w:cs="Arial"/>
          <w:lang w:eastAsia="en-GB"/>
        </w:rPr>
        <w:t>3</w:t>
      </w:r>
      <w:r w:rsidRPr="00FC7661">
        <w:rPr>
          <w:rFonts w:cs="Arial"/>
          <w:lang w:eastAsia="en-GB"/>
        </w:rPr>
        <w:t xml:space="preserve"> </w:t>
      </w:r>
      <w:r w:rsidR="00ED5824" w:rsidRPr="00FC7661">
        <w:rPr>
          <w:rFonts w:cs="Arial"/>
          <w:lang w:eastAsia="en-GB"/>
        </w:rPr>
        <w:tab/>
      </w:r>
      <w:r w:rsidR="004019F5" w:rsidRPr="00FC7661">
        <w:rPr>
          <w:rFonts w:cs="Arial"/>
          <w:b/>
          <w:bCs/>
          <w:lang w:eastAsia="en-GB"/>
        </w:rPr>
        <w:t xml:space="preserve">Option 3: </w:t>
      </w:r>
      <w:r w:rsidR="0038224D" w:rsidRPr="00FC7661">
        <w:rPr>
          <w:b/>
          <w:bCs/>
        </w:rPr>
        <w:t>Do nothing</w:t>
      </w:r>
      <w:r w:rsidR="0038224D" w:rsidRPr="00FC7661">
        <w:t xml:space="preserve">. </w:t>
      </w:r>
    </w:p>
    <w:p w14:paraId="445DC361" w14:textId="540F8745" w:rsidR="008817C2" w:rsidRPr="00FC7661" w:rsidRDefault="0037386A" w:rsidP="00ED3922">
      <w:pPr>
        <w:autoSpaceDE w:val="0"/>
        <w:autoSpaceDN w:val="0"/>
        <w:adjustRightInd w:val="0"/>
        <w:ind w:left="720"/>
        <w:rPr>
          <w:rFonts w:cs="Arial"/>
          <w:lang w:eastAsia="en-GB"/>
        </w:rPr>
      </w:pPr>
      <w:r w:rsidRPr="00FC7661">
        <w:rPr>
          <w:rFonts w:cs="Arial"/>
          <w:lang w:eastAsia="en-GB"/>
        </w:rPr>
        <w:t>Th</w:t>
      </w:r>
      <w:r w:rsidR="0038224D" w:rsidRPr="00FC7661">
        <w:t xml:space="preserve">is would mean </w:t>
      </w:r>
      <w:r w:rsidR="0089016E" w:rsidRPr="00FC7661">
        <w:t>elements of these 5 estates</w:t>
      </w:r>
      <w:r w:rsidR="0038224D" w:rsidRPr="00FC7661">
        <w:t xml:space="preserve"> would fall into disrepair and compromise</w:t>
      </w:r>
      <w:r w:rsidR="00CC1EA6" w:rsidRPr="00FC7661">
        <w:t xml:space="preserve"> residents’ Health &amp; Safety.</w:t>
      </w:r>
      <w:r w:rsidRPr="00FC7661">
        <w:t xml:space="preserve"> This would mean an increase in revenue/repair costs and</w:t>
      </w:r>
      <w:r w:rsidR="008E68DA" w:rsidRPr="00FC7661">
        <w:t xml:space="preserve"> complaints from residents.</w:t>
      </w:r>
      <w:r w:rsidR="0089016E" w:rsidRPr="00FC7661">
        <w:t xml:space="preserve"> The lack of improved Emergency lighting would also </w:t>
      </w:r>
      <w:r w:rsidR="00067A0D" w:rsidRPr="00FC7661">
        <w:t>compromise residents’ Health &amp; Safety and would make blocks non-compliant to the current regulations.</w:t>
      </w:r>
    </w:p>
    <w:p w14:paraId="5C1D3A4D" w14:textId="77777777" w:rsidR="008817C2" w:rsidRPr="00FC7661" w:rsidRDefault="008817C2" w:rsidP="00640845">
      <w:pPr>
        <w:autoSpaceDE w:val="0"/>
        <w:autoSpaceDN w:val="0"/>
        <w:adjustRightInd w:val="0"/>
        <w:jc w:val="both"/>
        <w:rPr>
          <w:rFonts w:cs="Arial"/>
          <w:lang w:eastAsia="en-GB"/>
        </w:rPr>
      </w:pPr>
    </w:p>
    <w:p w14:paraId="7A960683" w14:textId="4BFA7C42" w:rsidR="00A111A7" w:rsidRPr="00FC7661" w:rsidRDefault="3951D2A0" w:rsidP="005249D6">
      <w:pPr>
        <w:ind w:left="720" w:hanging="720"/>
        <w:jc w:val="both"/>
        <w:rPr>
          <w:rFonts w:cs="Arial"/>
          <w:lang w:eastAsia="en-GB"/>
        </w:rPr>
      </w:pPr>
      <w:r w:rsidRPr="00FC7661">
        <w:rPr>
          <w:rFonts w:cs="Arial"/>
          <w:lang w:eastAsia="en-GB"/>
        </w:rPr>
        <w:t>2.</w:t>
      </w:r>
      <w:r w:rsidR="00CC1EA6" w:rsidRPr="00FC7661">
        <w:rPr>
          <w:rFonts w:cs="Arial"/>
          <w:lang w:eastAsia="en-GB"/>
        </w:rPr>
        <w:t>4</w:t>
      </w:r>
      <w:r w:rsidRPr="00FC7661">
        <w:rPr>
          <w:rFonts w:cs="Arial"/>
          <w:lang w:eastAsia="en-GB"/>
        </w:rPr>
        <w:t xml:space="preserve"> </w:t>
      </w:r>
      <w:r w:rsidR="00ED5824" w:rsidRPr="00FC7661">
        <w:rPr>
          <w:rFonts w:cs="Arial"/>
          <w:lang w:eastAsia="en-GB"/>
        </w:rPr>
        <w:tab/>
      </w:r>
      <w:r w:rsidR="00A111A7" w:rsidRPr="00FC7661">
        <w:t xml:space="preserve">The recommended option is </w:t>
      </w:r>
      <w:r w:rsidR="00A111A7" w:rsidRPr="00FC7661">
        <w:rPr>
          <w:rFonts w:cs="Arial"/>
          <w:b/>
          <w:bCs/>
          <w:lang w:eastAsia="en-GB"/>
        </w:rPr>
        <w:t>Option 2: To undertake procurements for the</w:t>
      </w:r>
      <w:r w:rsidR="00A111A7" w:rsidRPr="00FC7661">
        <w:rPr>
          <w:b/>
          <w:bCs/>
        </w:rPr>
        <w:t xml:space="preserve"> proposed Estate Improvements and Roofing Renewals to each individual estate separately and Emergency Lighting 2 Year Programme separately</w:t>
      </w:r>
      <w:r w:rsidR="002D4049" w:rsidRPr="00FC7661">
        <w:rPr>
          <w:b/>
          <w:bCs/>
        </w:rPr>
        <w:t>.</w:t>
      </w:r>
      <w:r w:rsidR="00A111A7" w:rsidRPr="00FC7661">
        <w:rPr>
          <w:b/>
          <w:bCs/>
        </w:rPr>
        <w:t xml:space="preserve"> </w:t>
      </w:r>
      <w:r w:rsidR="00BB6306" w:rsidRPr="00FC7661">
        <w:rPr>
          <w:rFonts w:cs="Arial"/>
          <w:lang w:eastAsia="en-GB"/>
        </w:rPr>
        <w:t xml:space="preserve">The council believes it would be more beneficial to tender each of these workstreams separately to attract specialist contractors and SMEs and ensure best value is achieved. </w:t>
      </w:r>
      <w:r w:rsidR="00A111A7" w:rsidRPr="00FC7661">
        <w:t>All cont</w:t>
      </w:r>
      <w:r w:rsidR="00705DCE" w:rsidRPr="00FC7661">
        <w:t>r</w:t>
      </w:r>
      <w:r w:rsidR="00A111A7" w:rsidRPr="00FC7661">
        <w:t>acts are to be procured via the open tender process.</w:t>
      </w:r>
      <w:r w:rsidR="00BB6306" w:rsidRPr="00FC7661">
        <w:t xml:space="preserve"> </w:t>
      </w:r>
      <w:r w:rsidR="00A111A7" w:rsidRPr="00FC7661">
        <w:t xml:space="preserve">The advantage of </w:t>
      </w:r>
      <w:r w:rsidR="0011726B" w:rsidRPr="00FC7661">
        <w:t>2-year</w:t>
      </w:r>
      <w:r w:rsidR="00D3339F" w:rsidRPr="00FC7661">
        <w:t xml:space="preserve"> </w:t>
      </w:r>
      <w:r w:rsidR="00A111A7" w:rsidRPr="00FC7661">
        <w:t>contract</w:t>
      </w:r>
      <w:r w:rsidR="00CA444D" w:rsidRPr="00FC7661">
        <w:t xml:space="preserve"> for the Emergency Light</w:t>
      </w:r>
      <w:r w:rsidR="005C7FD0" w:rsidRPr="00FC7661">
        <w:t>ing</w:t>
      </w:r>
      <w:r w:rsidR="00CA444D" w:rsidRPr="00FC7661">
        <w:t xml:space="preserve"> Upgrades</w:t>
      </w:r>
      <w:r w:rsidR="00A111A7" w:rsidRPr="00FC7661">
        <w:t xml:space="preserve"> would be to build </w:t>
      </w:r>
      <w:r w:rsidR="00D3339F" w:rsidRPr="00FC7661">
        <w:t xml:space="preserve">a </w:t>
      </w:r>
      <w:r w:rsidR="00A111A7" w:rsidRPr="00FC7661">
        <w:t xml:space="preserve">relationship </w:t>
      </w:r>
      <w:r w:rsidR="00D3339F" w:rsidRPr="00FC7661">
        <w:t xml:space="preserve">with a </w:t>
      </w:r>
      <w:r w:rsidR="00A111A7" w:rsidRPr="00FC7661">
        <w:t xml:space="preserve">single contractor obtaining value for money as opposed to </w:t>
      </w:r>
      <w:r w:rsidR="00D3339F" w:rsidRPr="00FC7661">
        <w:t xml:space="preserve">2 </w:t>
      </w:r>
      <w:r w:rsidR="00A111A7" w:rsidRPr="00FC7661">
        <w:t xml:space="preserve">separate </w:t>
      </w:r>
      <w:proofErr w:type="gramStart"/>
      <w:r w:rsidR="00A111A7" w:rsidRPr="00FC7661">
        <w:t>year</w:t>
      </w:r>
      <w:proofErr w:type="gramEnd"/>
      <w:r w:rsidR="00A111A7" w:rsidRPr="00FC7661">
        <w:t xml:space="preserve"> on year procurement</w:t>
      </w:r>
      <w:r w:rsidR="00823ABF" w:rsidRPr="00FC7661">
        <w:t>s</w:t>
      </w:r>
      <w:r w:rsidR="00A111A7" w:rsidRPr="00FC7661">
        <w:t xml:space="preserve"> which can incur delays and result in different contractors delivering to different standards.</w:t>
      </w:r>
    </w:p>
    <w:p w14:paraId="65C6C239" w14:textId="77777777" w:rsidR="000E0049" w:rsidRPr="00FC7661" w:rsidRDefault="000E0049" w:rsidP="00640845">
      <w:pPr>
        <w:autoSpaceDE w:val="0"/>
        <w:autoSpaceDN w:val="0"/>
        <w:adjustRightInd w:val="0"/>
        <w:jc w:val="both"/>
        <w:rPr>
          <w:rFonts w:cs="Arial"/>
          <w:lang w:eastAsia="en-GB"/>
        </w:rPr>
      </w:pPr>
    </w:p>
    <w:p w14:paraId="3AA20962" w14:textId="1091B467" w:rsidR="00F309A4" w:rsidRPr="00FC7661" w:rsidRDefault="004019F5" w:rsidP="00F309A4">
      <w:pPr>
        <w:pStyle w:val="Heading2"/>
        <w:spacing w:before="240"/>
        <w:jc w:val="both"/>
        <w:rPr>
          <w:rFonts w:ascii="Arial" w:hAnsi="Arial"/>
          <w:sz w:val="28"/>
          <w:szCs w:val="28"/>
        </w:rPr>
      </w:pPr>
      <w:r w:rsidRPr="00FC7661">
        <w:rPr>
          <w:rFonts w:ascii="Arial" w:hAnsi="Arial"/>
          <w:sz w:val="28"/>
          <w:szCs w:val="28"/>
        </w:rPr>
        <w:t>3.0</w:t>
      </w:r>
      <w:r w:rsidR="3951D2A0" w:rsidRPr="00FC7661">
        <w:rPr>
          <w:rFonts w:ascii="Arial" w:hAnsi="Arial"/>
          <w:sz w:val="28"/>
          <w:szCs w:val="28"/>
        </w:rPr>
        <w:t xml:space="preserve"> </w:t>
      </w:r>
      <w:r w:rsidR="00E06FE6" w:rsidRPr="00FC7661">
        <w:rPr>
          <w:rFonts w:ascii="Arial" w:hAnsi="Arial"/>
          <w:sz w:val="28"/>
          <w:szCs w:val="28"/>
        </w:rPr>
        <w:tab/>
      </w:r>
      <w:r w:rsidR="3951D2A0" w:rsidRPr="00FC7661">
        <w:rPr>
          <w:rFonts w:ascii="Arial" w:hAnsi="Arial"/>
          <w:sz w:val="28"/>
          <w:szCs w:val="28"/>
        </w:rPr>
        <w:t>Backgroun</w:t>
      </w:r>
      <w:r w:rsidR="00F309A4" w:rsidRPr="00FC7661">
        <w:rPr>
          <w:rFonts w:ascii="Arial" w:hAnsi="Arial"/>
          <w:sz w:val="28"/>
          <w:szCs w:val="28"/>
        </w:rPr>
        <w:t>d</w:t>
      </w:r>
      <w:r w:rsidR="3951D2A0" w:rsidRPr="00FC7661">
        <w:rPr>
          <w:rFonts w:ascii="Arial" w:hAnsi="Arial"/>
          <w:sz w:val="28"/>
          <w:szCs w:val="28"/>
        </w:rPr>
        <w:t xml:space="preserve"> </w:t>
      </w:r>
    </w:p>
    <w:p w14:paraId="7964A079" w14:textId="180C8F1F" w:rsidR="008817C2" w:rsidRPr="00FC7661" w:rsidRDefault="00275E47" w:rsidP="00640845">
      <w:pPr>
        <w:jc w:val="both"/>
      </w:pPr>
      <w:r w:rsidRPr="00FC7661">
        <w:tab/>
      </w:r>
    </w:p>
    <w:p w14:paraId="19DE7454" w14:textId="4AE076F3" w:rsidR="00275E47" w:rsidRPr="00FC7661" w:rsidRDefault="004019F5" w:rsidP="00640845">
      <w:pPr>
        <w:jc w:val="both"/>
        <w:rPr>
          <w:b/>
          <w:bCs/>
          <w:u w:val="single"/>
        </w:rPr>
      </w:pPr>
      <w:r w:rsidRPr="00FC7661">
        <w:t>3.1</w:t>
      </w:r>
      <w:r w:rsidR="00275E47" w:rsidRPr="00FC7661">
        <w:tab/>
      </w:r>
      <w:r w:rsidR="00712EC6" w:rsidRPr="00FC7661">
        <w:rPr>
          <w:b/>
          <w:bCs/>
          <w:u w:val="single"/>
        </w:rPr>
        <w:t>Emergency Lighting</w:t>
      </w:r>
      <w:r w:rsidR="00FC11C9" w:rsidRPr="00FC7661">
        <w:rPr>
          <w:b/>
          <w:bCs/>
          <w:u w:val="single"/>
        </w:rPr>
        <w:t xml:space="preserve"> -</w:t>
      </w:r>
      <w:r w:rsidR="00745F8F" w:rsidRPr="00FC7661">
        <w:rPr>
          <w:b/>
          <w:bCs/>
          <w:u w:val="single"/>
        </w:rPr>
        <w:t xml:space="preserve"> </w:t>
      </w:r>
      <w:r w:rsidR="00FC11C9" w:rsidRPr="00FC7661">
        <w:rPr>
          <w:b/>
          <w:bCs/>
          <w:u w:val="single"/>
        </w:rPr>
        <w:t>2</w:t>
      </w:r>
    </w:p>
    <w:p w14:paraId="38A10458" w14:textId="16884E74" w:rsidR="00870EDB" w:rsidRPr="00FC7661" w:rsidRDefault="3951D2A0" w:rsidP="000B43A4">
      <w:pPr>
        <w:ind w:left="709" w:hanging="709"/>
        <w:jc w:val="both"/>
      </w:pPr>
      <w:r w:rsidRPr="00FC7661">
        <w:t xml:space="preserve"> </w:t>
      </w:r>
      <w:r w:rsidR="00AE6370" w:rsidRPr="00FC7661">
        <w:tab/>
      </w:r>
      <w:r w:rsidR="00F309A4" w:rsidRPr="00FC7661">
        <w:t xml:space="preserve">This 2-year programme will follow the first tranche </w:t>
      </w:r>
      <w:r w:rsidR="00F309A4" w:rsidRPr="00FC7661">
        <w:rPr>
          <w:rFonts w:cs="Arial"/>
        </w:rPr>
        <w:t>of the Emergency Light</w:t>
      </w:r>
      <w:r w:rsidR="005C7FD0" w:rsidRPr="00FC7661">
        <w:rPr>
          <w:rFonts w:cs="Arial"/>
        </w:rPr>
        <w:t>s</w:t>
      </w:r>
      <w:r w:rsidR="00F309A4" w:rsidRPr="00FC7661">
        <w:rPr>
          <w:rFonts w:cs="Arial"/>
        </w:rPr>
        <w:t xml:space="preserve"> and Rewiring programmes to the Landlords Communal parts to improve the means of escape to London Borough of Harrow’s housing stock general blocks. </w:t>
      </w:r>
      <w:r w:rsidR="00791A87" w:rsidRPr="00FC7661">
        <w:rPr>
          <w:rFonts w:cs="Arial"/>
        </w:rPr>
        <w:t xml:space="preserve">The </w:t>
      </w:r>
      <w:r w:rsidR="00F309A4" w:rsidRPr="00FC7661">
        <w:rPr>
          <w:rFonts w:cs="Arial"/>
        </w:rPr>
        <w:t>Emergency Lights</w:t>
      </w:r>
      <w:r w:rsidR="00791A87" w:rsidRPr="00FC7661">
        <w:rPr>
          <w:rFonts w:cs="Arial"/>
        </w:rPr>
        <w:t xml:space="preserve"> </w:t>
      </w:r>
      <w:r w:rsidR="005C7FD0" w:rsidRPr="00FC7661">
        <w:rPr>
          <w:rFonts w:cs="Arial"/>
        </w:rPr>
        <w:t>Programmes have</w:t>
      </w:r>
      <w:r w:rsidR="00F309A4" w:rsidRPr="00FC7661">
        <w:rPr>
          <w:rFonts w:cs="Arial"/>
        </w:rPr>
        <w:t xml:space="preserve"> complement</w:t>
      </w:r>
      <w:r w:rsidR="005C7FD0" w:rsidRPr="00FC7661">
        <w:rPr>
          <w:rFonts w:cs="Arial"/>
        </w:rPr>
        <w:t>ed</w:t>
      </w:r>
      <w:r w:rsidR="00F309A4" w:rsidRPr="00FC7661">
        <w:rPr>
          <w:rFonts w:cs="Arial"/>
        </w:rPr>
        <w:t xml:space="preserve"> the Security and Compliance Homesafe programmes Homesafe</w:t>
      </w:r>
      <w:r w:rsidR="005C7FD0" w:rsidRPr="00FC7661">
        <w:rPr>
          <w:rFonts w:cs="Arial"/>
        </w:rPr>
        <w:t xml:space="preserve"> </w:t>
      </w:r>
      <w:r w:rsidR="00F309A4" w:rsidRPr="00FC7661">
        <w:rPr>
          <w:rFonts w:cs="Arial"/>
        </w:rPr>
        <w:t>-1, 2, and 3.</w:t>
      </w:r>
    </w:p>
    <w:p w14:paraId="5FB01A4F" w14:textId="0C0B1C18" w:rsidR="007A0650" w:rsidRPr="00FC7661" w:rsidRDefault="007A0650" w:rsidP="000B43A4">
      <w:pPr>
        <w:ind w:left="709" w:hanging="709"/>
        <w:jc w:val="both"/>
      </w:pPr>
    </w:p>
    <w:p w14:paraId="1DC11F32" w14:textId="77777777" w:rsidR="00F309A4" w:rsidRPr="00FC7661" w:rsidRDefault="007A0650" w:rsidP="003122E4">
      <w:pPr>
        <w:ind w:left="709" w:hanging="709"/>
        <w:jc w:val="both"/>
        <w:rPr>
          <w:rFonts w:cs="Arial"/>
        </w:rPr>
      </w:pPr>
      <w:r w:rsidRPr="00FC7661">
        <w:t xml:space="preserve">3.2 </w:t>
      </w:r>
      <w:r w:rsidRPr="00FC7661">
        <w:tab/>
      </w:r>
      <w:r w:rsidR="00F309A4" w:rsidRPr="00FC7661">
        <w:rPr>
          <w:rFonts w:cs="Arial"/>
        </w:rPr>
        <w:t xml:space="preserve">The blocks on this programme represent works that our planning team has identified as priorities as landlord’s electrical systems are more than 30-years old. Additionally, these General housing blocks do not currently have emergency lighting to escape and circulation routes. The upgrade works have been identified as necessary to improve Harrow’s Stock and residents and visitor safety by meeting compliance requirements. </w:t>
      </w:r>
    </w:p>
    <w:p w14:paraId="33FEEAA7" w14:textId="77777777" w:rsidR="00F309A4" w:rsidRPr="00FC7661" w:rsidRDefault="00F309A4" w:rsidP="003122E4">
      <w:pPr>
        <w:ind w:left="709" w:hanging="709"/>
        <w:jc w:val="both"/>
        <w:rPr>
          <w:rFonts w:cs="Arial"/>
        </w:rPr>
      </w:pPr>
    </w:p>
    <w:p w14:paraId="246D3593" w14:textId="094D5592" w:rsidR="008817C2" w:rsidRPr="00FC7661" w:rsidRDefault="00FC0369" w:rsidP="003122E4">
      <w:pPr>
        <w:ind w:left="709" w:hanging="709"/>
        <w:jc w:val="both"/>
      </w:pPr>
      <w:r w:rsidRPr="00FC7661">
        <w:t>3.3</w:t>
      </w:r>
      <w:r w:rsidRPr="00FC7661">
        <w:tab/>
      </w:r>
      <w:r w:rsidR="00DA1F31" w:rsidRPr="00FC7661">
        <w:rPr>
          <w:rFonts w:cs="Arial"/>
        </w:rPr>
        <w:t xml:space="preserve">The replacement hardware elements will </w:t>
      </w:r>
      <w:r w:rsidR="00705DCE" w:rsidRPr="00FC7661">
        <w:rPr>
          <w:rFonts w:cs="Arial"/>
        </w:rPr>
        <w:t xml:space="preserve">have </w:t>
      </w:r>
      <w:r w:rsidR="00DA1F31" w:rsidRPr="00FC7661">
        <w:rPr>
          <w:rFonts w:cs="Arial"/>
        </w:rPr>
        <w:t>a service life of 10-years, (emergency lights and alarm systems require a cyclical 10-years renewal</w:t>
      </w:r>
      <w:r w:rsidR="000E16A9" w:rsidRPr="00FC7661">
        <w:rPr>
          <w:rFonts w:cs="Arial"/>
        </w:rPr>
        <w:t xml:space="preserve"> of hardware</w:t>
      </w:r>
      <w:r w:rsidR="00DA1F31" w:rsidRPr="00FC7661">
        <w:rPr>
          <w:rFonts w:cs="Arial"/>
        </w:rPr>
        <w:t xml:space="preserve">) the landlords communal rewire 30 years. The rewire and Emergency lights system will enhance security, safety and wellbeing and access for all who live or visit these blocks whilst meeting the Council’s </w:t>
      </w:r>
      <w:r w:rsidR="00DA1F31" w:rsidRPr="00FC7661">
        <w:rPr>
          <w:rFonts w:cs="Arial"/>
        </w:rPr>
        <w:lastRenderedPageBreak/>
        <w:t>landlord responsibilities for on-going maintenance, fire safety and duty of care.</w:t>
      </w:r>
      <w:r w:rsidR="00A706FA" w:rsidRPr="00FC7661">
        <w:t xml:space="preserve"> </w:t>
      </w:r>
    </w:p>
    <w:p w14:paraId="0CAD065F" w14:textId="347519C6" w:rsidR="008817C2" w:rsidRPr="00FC7661" w:rsidRDefault="008817C2" w:rsidP="000B43A4">
      <w:pPr>
        <w:jc w:val="both"/>
      </w:pPr>
    </w:p>
    <w:tbl>
      <w:tblPr>
        <w:tblStyle w:val="TableGrid"/>
        <w:tblW w:w="6520" w:type="dxa"/>
        <w:tblInd w:w="988" w:type="dxa"/>
        <w:tblLook w:val="04A0" w:firstRow="1" w:lastRow="0" w:firstColumn="1" w:lastColumn="0" w:noHBand="0" w:noVBand="1"/>
      </w:tblPr>
      <w:tblGrid>
        <w:gridCol w:w="2551"/>
        <w:gridCol w:w="1134"/>
        <w:gridCol w:w="1276"/>
        <w:gridCol w:w="1559"/>
      </w:tblGrid>
      <w:tr w:rsidR="002314D4" w:rsidRPr="00FC7661" w14:paraId="6210DFDC" w14:textId="77777777" w:rsidTr="009F7CF9">
        <w:trPr>
          <w:trHeight w:val="433"/>
        </w:trPr>
        <w:tc>
          <w:tcPr>
            <w:tcW w:w="652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3D5F47B" w14:textId="4E5C27BE" w:rsidR="002314D4" w:rsidRPr="00FC7661" w:rsidRDefault="002314D4" w:rsidP="002314D4">
            <w:pPr>
              <w:rPr>
                <w:rFonts w:cs="Arial"/>
                <w:b/>
                <w:bCs/>
              </w:rPr>
            </w:pPr>
            <w:r w:rsidRPr="00FC7661">
              <w:rPr>
                <w:rFonts w:cs="Arial"/>
                <w:b/>
                <w:bCs/>
              </w:rPr>
              <w:t xml:space="preserve">Table </w:t>
            </w:r>
            <w:r w:rsidR="004019F5" w:rsidRPr="00FC7661">
              <w:rPr>
                <w:rFonts w:cs="Arial"/>
                <w:b/>
                <w:bCs/>
              </w:rPr>
              <w:t>3.a</w:t>
            </w:r>
            <w:r w:rsidRPr="00FC7661">
              <w:rPr>
                <w:rFonts w:cs="Arial"/>
                <w:b/>
                <w:bCs/>
              </w:rPr>
              <w:t xml:space="preserve"> – </w:t>
            </w:r>
            <w:r w:rsidR="00D31D19" w:rsidRPr="00FC7661">
              <w:rPr>
                <w:rFonts w:cs="Arial"/>
                <w:b/>
                <w:bCs/>
              </w:rPr>
              <w:t xml:space="preserve">Emergency Lighting </w:t>
            </w:r>
            <w:r w:rsidRPr="00FC7661">
              <w:rPr>
                <w:rFonts w:cs="Arial"/>
                <w:b/>
                <w:bCs/>
              </w:rPr>
              <w:t>Units</w:t>
            </w:r>
            <w:r w:rsidR="00FA1D33" w:rsidRPr="00FC7661">
              <w:rPr>
                <w:rFonts w:cs="Arial"/>
                <w:b/>
                <w:bCs/>
              </w:rPr>
              <w:t xml:space="preserve"> (Blocks</w:t>
            </w:r>
            <w:r w:rsidR="00E61B1D" w:rsidRPr="00FC7661">
              <w:rPr>
                <w:rFonts w:cs="Arial"/>
                <w:b/>
                <w:bCs/>
              </w:rPr>
              <w:t>)</w:t>
            </w:r>
          </w:p>
        </w:tc>
      </w:tr>
      <w:tr w:rsidR="00F7771E" w:rsidRPr="00FC7661" w14:paraId="1F159C83" w14:textId="77777777" w:rsidTr="009F7CF9">
        <w:tc>
          <w:tcPr>
            <w:tcW w:w="2551" w:type="dxa"/>
            <w:tcBorders>
              <w:top w:val="single" w:sz="4" w:space="0" w:color="auto"/>
              <w:left w:val="single" w:sz="4" w:space="0" w:color="auto"/>
              <w:bottom w:val="single" w:sz="4" w:space="0" w:color="auto"/>
              <w:right w:val="single" w:sz="4" w:space="0" w:color="auto"/>
            </w:tcBorders>
          </w:tcPr>
          <w:p w14:paraId="3C68D835" w14:textId="77777777" w:rsidR="00D31D19" w:rsidRPr="00FC7661" w:rsidRDefault="00D31D19" w:rsidP="004964E8">
            <w:pPr>
              <w:rPr>
                <w:rFonts w:cs="Arial"/>
                <w:b/>
                <w:bCs/>
                <w:sz w:val="20"/>
              </w:rPr>
            </w:pPr>
          </w:p>
          <w:p w14:paraId="1D3B4891" w14:textId="77777777" w:rsidR="00D31D19" w:rsidRPr="00FC7661" w:rsidRDefault="00D31D19" w:rsidP="004964E8">
            <w:pPr>
              <w:rPr>
                <w:rFonts w:cs="Arial"/>
                <w:b/>
                <w:bCs/>
                <w:sz w:val="20"/>
              </w:rPr>
            </w:pPr>
            <w:r w:rsidRPr="00FC7661">
              <w:rPr>
                <w:rFonts w:cs="Arial"/>
                <w:b/>
                <w:bCs/>
                <w:sz w:val="20"/>
              </w:rPr>
              <w:t>Elements</w:t>
            </w:r>
          </w:p>
        </w:tc>
        <w:tc>
          <w:tcPr>
            <w:tcW w:w="1134" w:type="dxa"/>
            <w:tcBorders>
              <w:top w:val="single" w:sz="4" w:space="0" w:color="auto"/>
              <w:left w:val="single" w:sz="4" w:space="0" w:color="auto"/>
              <w:bottom w:val="single" w:sz="4" w:space="0" w:color="auto"/>
              <w:right w:val="single" w:sz="4" w:space="0" w:color="auto"/>
            </w:tcBorders>
          </w:tcPr>
          <w:p w14:paraId="065B97F4" w14:textId="77777777" w:rsidR="00D31D19" w:rsidRPr="00FC7661" w:rsidRDefault="00D31D19" w:rsidP="004964E8">
            <w:pPr>
              <w:jc w:val="center"/>
              <w:rPr>
                <w:rFonts w:cs="Arial"/>
                <w:b/>
                <w:bCs/>
                <w:sz w:val="20"/>
              </w:rPr>
            </w:pPr>
          </w:p>
          <w:p w14:paraId="02E124BD" w14:textId="77777777" w:rsidR="00D31D19" w:rsidRPr="00FC7661" w:rsidRDefault="00D31D19" w:rsidP="00A955D8">
            <w:pPr>
              <w:jc w:val="center"/>
              <w:rPr>
                <w:rFonts w:cs="Arial"/>
                <w:b/>
                <w:bCs/>
                <w:sz w:val="20"/>
              </w:rPr>
            </w:pPr>
            <w:r w:rsidRPr="00FC7661">
              <w:rPr>
                <w:rFonts w:cs="Arial"/>
                <w:b/>
                <w:bCs/>
                <w:sz w:val="20"/>
              </w:rPr>
              <w:t>2023/24</w:t>
            </w:r>
          </w:p>
        </w:tc>
        <w:tc>
          <w:tcPr>
            <w:tcW w:w="1276" w:type="dxa"/>
            <w:tcBorders>
              <w:top w:val="single" w:sz="4" w:space="0" w:color="auto"/>
              <w:left w:val="single" w:sz="4" w:space="0" w:color="auto"/>
              <w:bottom w:val="single" w:sz="4" w:space="0" w:color="auto"/>
              <w:right w:val="single" w:sz="4" w:space="0" w:color="auto"/>
            </w:tcBorders>
          </w:tcPr>
          <w:p w14:paraId="124B29E0" w14:textId="77777777" w:rsidR="00D31D19" w:rsidRPr="00FC7661" w:rsidRDefault="00D31D19" w:rsidP="004964E8">
            <w:pPr>
              <w:jc w:val="center"/>
              <w:rPr>
                <w:rFonts w:cs="Arial"/>
                <w:b/>
                <w:bCs/>
                <w:sz w:val="20"/>
              </w:rPr>
            </w:pPr>
          </w:p>
          <w:p w14:paraId="6892273A" w14:textId="77777777" w:rsidR="00D31D19" w:rsidRPr="00FC7661" w:rsidRDefault="00D31D19" w:rsidP="00A955D8">
            <w:pPr>
              <w:jc w:val="center"/>
              <w:rPr>
                <w:rFonts w:cs="Arial"/>
                <w:b/>
                <w:bCs/>
                <w:sz w:val="20"/>
              </w:rPr>
            </w:pPr>
            <w:r w:rsidRPr="00FC7661">
              <w:rPr>
                <w:rFonts w:cs="Arial"/>
                <w:b/>
                <w:bCs/>
                <w:sz w:val="20"/>
              </w:rPr>
              <w:t>2024/25</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DD65" w14:textId="77777777" w:rsidR="00D31D19" w:rsidRPr="00FC7661" w:rsidRDefault="00D31D19" w:rsidP="00A955D8">
            <w:pPr>
              <w:jc w:val="center"/>
              <w:rPr>
                <w:rFonts w:cs="Arial"/>
                <w:b/>
                <w:bCs/>
                <w:color w:val="000000"/>
                <w:sz w:val="20"/>
                <w:lang w:eastAsia="en-GB"/>
              </w:rPr>
            </w:pPr>
            <w:r w:rsidRPr="00FC7661">
              <w:rPr>
                <w:rFonts w:cs="Arial"/>
                <w:b/>
                <w:bCs/>
                <w:color w:val="000000"/>
                <w:sz w:val="20"/>
                <w:lang w:eastAsia="en-GB"/>
              </w:rPr>
              <w:t>2-Year Programme</w:t>
            </w:r>
          </w:p>
          <w:p w14:paraId="44F55929" w14:textId="77777777" w:rsidR="00D31D19" w:rsidRPr="00FC7661" w:rsidRDefault="00D31D19" w:rsidP="00A955D8">
            <w:pPr>
              <w:jc w:val="center"/>
              <w:rPr>
                <w:rFonts w:cs="Arial"/>
                <w:b/>
                <w:bCs/>
                <w:sz w:val="20"/>
              </w:rPr>
            </w:pPr>
            <w:r w:rsidRPr="00FC7661">
              <w:rPr>
                <w:rFonts w:cs="Arial"/>
                <w:b/>
                <w:bCs/>
                <w:color w:val="000000"/>
                <w:sz w:val="20"/>
              </w:rPr>
              <w:t>Total</w:t>
            </w:r>
          </w:p>
        </w:tc>
      </w:tr>
      <w:tr w:rsidR="00F7771E" w:rsidRPr="00FC7661" w14:paraId="5F931CB9" w14:textId="77777777" w:rsidTr="009F7CF9">
        <w:tc>
          <w:tcPr>
            <w:tcW w:w="2551" w:type="dxa"/>
            <w:tcBorders>
              <w:top w:val="single" w:sz="4" w:space="0" w:color="auto"/>
              <w:left w:val="single" w:sz="4" w:space="0" w:color="auto"/>
              <w:bottom w:val="single" w:sz="4" w:space="0" w:color="auto"/>
              <w:right w:val="single" w:sz="4" w:space="0" w:color="auto"/>
            </w:tcBorders>
          </w:tcPr>
          <w:p w14:paraId="5C7BEC61" w14:textId="406D8B0D" w:rsidR="00D31D19" w:rsidRPr="00FC7661" w:rsidRDefault="00D31D19" w:rsidP="004964E8">
            <w:pPr>
              <w:rPr>
                <w:rFonts w:cs="Arial"/>
                <w:b/>
                <w:bCs/>
              </w:rPr>
            </w:pPr>
            <w:r w:rsidRPr="00FC7661">
              <w:rPr>
                <w:rFonts w:cs="Arial"/>
                <w:b/>
                <w:bCs/>
              </w:rPr>
              <w:t>Emergency Lighting</w:t>
            </w:r>
            <w:r w:rsidR="00FA1D33" w:rsidRPr="00FC7661">
              <w:rPr>
                <w:rFonts w:cs="Arial"/>
                <w:b/>
                <w:bCs/>
              </w:rPr>
              <w:t xml:space="preserve"> </w:t>
            </w:r>
            <w:r w:rsidR="00F7771E" w:rsidRPr="00FC7661">
              <w:rPr>
                <w:rFonts w:cs="Arial"/>
                <w:b/>
                <w:bCs/>
              </w:rPr>
              <w:t>Upgrade (</w:t>
            </w:r>
            <w:r w:rsidR="00FA1D33" w:rsidRPr="00FC7661">
              <w:rPr>
                <w:rFonts w:cs="Arial"/>
                <w:b/>
                <w:bCs/>
              </w:rPr>
              <w:t>Blocks</w:t>
            </w:r>
            <w:r w:rsidR="00F7771E" w:rsidRPr="00FC7661">
              <w:rPr>
                <w:rFonts w:cs="Arial"/>
                <w:b/>
                <w:bCs/>
              </w:rPr>
              <w:t>)</w:t>
            </w:r>
          </w:p>
        </w:tc>
        <w:tc>
          <w:tcPr>
            <w:tcW w:w="1134" w:type="dxa"/>
            <w:tcBorders>
              <w:top w:val="single" w:sz="4" w:space="0" w:color="auto"/>
              <w:left w:val="single" w:sz="4" w:space="0" w:color="auto"/>
              <w:bottom w:val="single" w:sz="4" w:space="0" w:color="auto"/>
              <w:right w:val="single" w:sz="4" w:space="0" w:color="auto"/>
            </w:tcBorders>
          </w:tcPr>
          <w:p w14:paraId="7C7D1A0B" w14:textId="77777777" w:rsidR="00F7771E" w:rsidRPr="00FC7661" w:rsidRDefault="00F7771E" w:rsidP="00A955D8">
            <w:pPr>
              <w:jc w:val="center"/>
              <w:rPr>
                <w:rFonts w:cs="Arial"/>
              </w:rPr>
            </w:pPr>
          </w:p>
          <w:p w14:paraId="1928358F" w14:textId="4B045526" w:rsidR="00D31D19" w:rsidRPr="00FC7661" w:rsidRDefault="00D31D19" w:rsidP="00A955D8">
            <w:pPr>
              <w:jc w:val="center"/>
              <w:rPr>
                <w:rFonts w:cs="Arial"/>
              </w:rPr>
            </w:pPr>
            <w:r w:rsidRPr="00FC7661">
              <w:rPr>
                <w:rFonts w:cs="Arial"/>
              </w:rPr>
              <w:t>40</w:t>
            </w:r>
          </w:p>
        </w:tc>
        <w:tc>
          <w:tcPr>
            <w:tcW w:w="1276" w:type="dxa"/>
            <w:tcBorders>
              <w:top w:val="single" w:sz="4" w:space="0" w:color="auto"/>
              <w:left w:val="single" w:sz="4" w:space="0" w:color="auto"/>
              <w:bottom w:val="single" w:sz="4" w:space="0" w:color="auto"/>
              <w:right w:val="single" w:sz="4" w:space="0" w:color="auto"/>
            </w:tcBorders>
          </w:tcPr>
          <w:p w14:paraId="5C64B980" w14:textId="77777777" w:rsidR="00F7771E" w:rsidRPr="00FC7661" w:rsidRDefault="00F7771E" w:rsidP="00A955D8">
            <w:pPr>
              <w:jc w:val="center"/>
              <w:rPr>
                <w:rFonts w:cs="Arial"/>
              </w:rPr>
            </w:pPr>
          </w:p>
          <w:p w14:paraId="369B6D24" w14:textId="00437C9C" w:rsidR="00D31D19" w:rsidRPr="00FC7661" w:rsidRDefault="00FA1D33" w:rsidP="00F7771E">
            <w:pPr>
              <w:jc w:val="center"/>
              <w:rPr>
                <w:rFonts w:cs="Arial"/>
              </w:rPr>
            </w:pPr>
            <w:r w:rsidRPr="00FC7661">
              <w:rPr>
                <w:rFonts w:cs="Arial"/>
              </w:rPr>
              <w:t>95</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08602" w14:textId="77777777" w:rsidR="00F7771E" w:rsidRPr="00FC7661" w:rsidRDefault="00F7771E" w:rsidP="00A955D8">
            <w:pPr>
              <w:jc w:val="center"/>
              <w:rPr>
                <w:rFonts w:cs="Arial"/>
              </w:rPr>
            </w:pPr>
          </w:p>
          <w:p w14:paraId="653D6F6A" w14:textId="38100C11" w:rsidR="00D31D19" w:rsidRPr="00FC7661" w:rsidRDefault="00FA1D33" w:rsidP="00A955D8">
            <w:pPr>
              <w:jc w:val="center"/>
              <w:rPr>
                <w:rFonts w:cs="Arial"/>
              </w:rPr>
            </w:pPr>
            <w:r w:rsidRPr="00FC7661">
              <w:rPr>
                <w:rFonts w:cs="Arial"/>
              </w:rPr>
              <w:t>135</w:t>
            </w:r>
          </w:p>
          <w:p w14:paraId="03B6CEC8" w14:textId="4FEA2940" w:rsidR="00F7771E" w:rsidRPr="00FC7661" w:rsidRDefault="00F7771E" w:rsidP="00A955D8">
            <w:pPr>
              <w:jc w:val="center"/>
              <w:rPr>
                <w:rFonts w:cs="Arial"/>
              </w:rPr>
            </w:pPr>
          </w:p>
        </w:tc>
      </w:tr>
    </w:tbl>
    <w:p w14:paraId="0B6A9B26" w14:textId="168CBB50" w:rsidR="002314D4" w:rsidRPr="00FC7661" w:rsidRDefault="002314D4" w:rsidP="00640845">
      <w:pPr>
        <w:jc w:val="both"/>
      </w:pPr>
    </w:p>
    <w:p w14:paraId="5BDABF4B" w14:textId="042158D9" w:rsidR="00D04562" w:rsidRPr="00FC7661" w:rsidRDefault="004019F5" w:rsidP="00FC7661">
      <w:pPr>
        <w:ind w:left="720" w:hanging="720"/>
        <w:jc w:val="both"/>
      </w:pPr>
      <w:r w:rsidRPr="00FC7661">
        <w:t>3.</w:t>
      </w:r>
      <w:r w:rsidR="00FC7661">
        <w:t>4</w:t>
      </w:r>
      <w:r w:rsidR="00E77A4B" w:rsidRPr="00FC7661">
        <w:tab/>
      </w:r>
      <w:r w:rsidR="00DA1F31" w:rsidRPr="00FC7661">
        <w:t>As they are all mixed tenancy Blocks some of the properties on this programme are subject to Section 20 of Landlord &amp; Tenant Act 1985 (as amended) processes.</w:t>
      </w:r>
      <w:r w:rsidR="00DA1F31" w:rsidRPr="00FC7661">
        <w:rPr>
          <w:rFonts w:cs="Arial"/>
        </w:rPr>
        <w:t xml:space="preserve"> </w:t>
      </w:r>
      <w:r w:rsidR="00DA1F31" w:rsidRPr="00FC7661">
        <w:t>We have a fully validated stocklist of 40 blocks for year 1 and 95 blocks for year 2.</w:t>
      </w:r>
      <w:r w:rsidR="000E16A9" w:rsidRPr="00FC7661">
        <w:t xml:space="preserve"> This programme will see all of the blocks upgraded until the next renewal cycle due in 2029/2030.</w:t>
      </w:r>
    </w:p>
    <w:p w14:paraId="3F904CF1" w14:textId="7240AA36" w:rsidR="00377658" w:rsidRPr="00FC7661" w:rsidRDefault="00377658" w:rsidP="00D04562">
      <w:pPr>
        <w:ind w:left="720" w:hanging="720"/>
      </w:pPr>
    </w:p>
    <w:p w14:paraId="35CEC524" w14:textId="3722D1F9" w:rsidR="00377658" w:rsidRPr="00FC7661" w:rsidRDefault="00FC7661" w:rsidP="00FC7661">
      <w:pPr>
        <w:ind w:left="720" w:hanging="720"/>
        <w:jc w:val="both"/>
        <w:rPr>
          <w:rFonts w:cs="Arial"/>
          <w:sz w:val="28"/>
          <w:szCs w:val="22"/>
        </w:rPr>
      </w:pPr>
      <w:r w:rsidRPr="005249D6">
        <w:rPr>
          <w:rFonts w:cs="Arial"/>
          <w:szCs w:val="24"/>
        </w:rPr>
        <w:t>3.5</w:t>
      </w:r>
      <w:r w:rsidR="00377658" w:rsidRPr="00FC7661">
        <w:rPr>
          <w:rFonts w:cs="Arial"/>
          <w:sz w:val="28"/>
          <w:szCs w:val="22"/>
        </w:rPr>
        <w:tab/>
      </w:r>
      <w:r w:rsidR="00377658" w:rsidRPr="005249D6">
        <w:rPr>
          <w:rFonts w:cs="Arial"/>
          <w:szCs w:val="24"/>
        </w:rPr>
        <w:t>Site surveys are currently underway for the 135 blocks planned to undergo emergency lighting upgrades and rewiring. These surveys are due to be finalised in late September. Per s14.4 of the Contract Procedure Rules, a procurement process must be initiated within eight weeks of cabinet approval, unless otherwise approved by Cabinet. This report recommends that with cabinet approval, the tender process will be commenced within 12 weeks, so as to ensure comprehensive surveys can be completed to inform the tender specification.</w:t>
      </w:r>
    </w:p>
    <w:p w14:paraId="2B9A1F18" w14:textId="3F4DDB43" w:rsidR="00D04562" w:rsidRPr="00FC7661" w:rsidRDefault="000E16A9" w:rsidP="00D04562">
      <w:pPr>
        <w:ind w:left="720" w:hanging="720"/>
        <w:rPr>
          <w:rFonts w:cs="Arial"/>
        </w:rPr>
      </w:pPr>
      <w:r w:rsidRPr="00FC7661">
        <w:t xml:space="preserve"> </w:t>
      </w:r>
    </w:p>
    <w:p w14:paraId="65A90E8F" w14:textId="0E5A399A" w:rsidR="004020A2" w:rsidRPr="00FC7661" w:rsidRDefault="004019F5" w:rsidP="00103540">
      <w:pPr>
        <w:ind w:left="720" w:hanging="720"/>
        <w:rPr>
          <w:b/>
          <w:bCs/>
          <w:szCs w:val="24"/>
        </w:rPr>
      </w:pPr>
      <w:r w:rsidRPr="00FC7661">
        <w:t>3.</w:t>
      </w:r>
      <w:r w:rsidR="00FC7661">
        <w:t>6</w:t>
      </w:r>
      <w:r w:rsidR="003819EB" w:rsidRPr="00FC7661">
        <w:tab/>
      </w:r>
      <w:proofErr w:type="spellStart"/>
      <w:r w:rsidR="004020A2" w:rsidRPr="00FC7661">
        <w:rPr>
          <w:b/>
          <w:bCs/>
          <w:szCs w:val="24"/>
        </w:rPr>
        <w:t>Stonegrove</w:t>
      </w:r>
      <w:proofErr w:type="spellEnd"/>
      <w:r w:rsidR="004020A2" w:rsidRPr="00FC7661">
        <w:rPr>
          <w:b/>
          <w:bCs/>
          <w:szCs w:val="24"/>
        </w:rPr>
        <w:t xml:space="preserve"> Gardens Estate Improvements </w:t>
      </w:r>
    </w:p>
    <w:p w14:paraId="632CAB4E" w14:textId="0EB429FC" w:rsidR="001E2A36" w:rsidRPr="00FC7661" w:rsidRDefault="004020A2" w:rsidP="004020A2">
      <w:pPr>
        <w:ind w:left="720"/>
        <w:jc w:val="both"/>
      </w:pPr>
      <w:r w:rsidRPr="00FC7661">
        <w:rPr>
          <w:szCs w:val="24"/>
        </w:rPr>
        <w:t>The</w:t>
      </w:r>
      <w:r w:rsidR="00467C6F" w:rsidRPr="00FC7661">
        <w:rPr>
          <w:szCs w:val="24"/>
        </w:rPr>
        <w:t xml:space="preserve"> </w:t>
      </w:r>
      <w:proofErr w:type="spellStart"/>
      <w:r w:rsidR="00467C6F" w:rsidRPr="00FC7661">
        <w:rPr>
          <w:szCs w:val="24"/>
        </w:rPr>
        <w:t>Stonegrove</w:t>
      </w:r>
      <w:proofErr w:type="spellEnd"/>
      <w:r w:rsidR="00467C6F" w:rsidRPr="00FC7661">
        <w:rPr>
          <w:szCs w:val="24"/>
        </w:rPr>
        <w:t xml:space="preserve"> Gardens Estate</w:t>
      </w:r>
      <w:r w:rsidR="000F3FDB" w:rsidRPr="00FC7661">
        <w:rPr>
          <w:szCs w:val="24"/>
        </w:rPr>
        <w:t xml:space="preserve"> consists of </w:t>
      </w:r>
      <w:r w:rsidR="00CF2502" w:rsidRPr="00FC7661">
        <w:rPr>
          <w:szCs w:val="24"/>
        </w:rPr>
        <w:t>115 properties</w:t>
      </w:r>
      <w:r w:rsidR="00FF19D0" w:rsidRPr="00FC7661">
        <w:rPr>
          <w:szCs w:val="24"/>
        </w:rPr>
        <w:t xml:space="preserve"> in</w:t>
      </w:r>
      <w:r w:rsidR="00992B57" w:rsidRPr="00FC7661">
        <w:rPr>
          <w:szCs w:val="24"/>
        </w:rPr>
        <w:t xml:space="preserve"> </w:t>
      </w:r>
      <w:r w:rsidR="009D0A3B" w:rsidRPr="00FC7661">
        <w:rPr>
          <w:szCs w:val="24"/>
        </w:rPr>
        <w:t xml:space="preserve">various archetype </w:t>
      </w:r>
      <w:r w:rsidR="00992B57" w:rsidRPr="00FC7661">
        <w:rPr>
          <w:szCs w:val="24"/>
        </w:rPr>
        <w:t>blocks</w:t>
      </w:r>
      <w:r w:rsidR="00042EE0" w:rsidRPr="00FC7661">
        <w:rPr>
          <w:szCs w:val="24"/>
        </w:rPr>
        <w:t xml:space="preserve">, 3 terraced bungalows </w:t>
      </w:r>
      <w:r w:rsidR="009D0A3B" w:rsidRPr="00FC7661">
        <w:rPr>
          <w:szCs w:val="24"/>
        </w:rPr>
        <w:t>and</w:t>
      </w:r>
      <w:r w:rsidR="00D635CF" w:rsidRPr="00FC7661">
        <w:rPr>
          <w:szCs w:val="24"/>
        </w:rPr>
        <w:t xml:space="preserve"> a </w:t>
      </w:r>
      <w:r w:rsidR="00C36E0A" w:rsidRPr="00FC7661">
        <w:rPr>
          <w:szCs w:val="24"/>
        </w:rPr>
        <w:t>N</w:t>
      </w:r>
      <w:r w:rsidR="00D635CF" w:rsidRPr="00FC7661">
        <w:rPr>
          <w:szCs w:val="24"/>
        </w:rPr>
        <w:t xml:space="preserve">ursery all accessed by the </w:t>
      </w:r>
      <w:proofErr w:type="spellStart"/>
      <w:r w:rsidR="00D635CF" w:rsidRPr="00FC7661">
        <w:rPr>
          <w:szCs w:val="24"/>
        </w:rPr>
        <w:t>Stonegrove</w:t>
      </w:r>
      <w:proofErr w:type="spellEnd"/>
      <w:r w:rsidR="009D0A3B" w:rsidRPr="00FC7661">
        <w:rPr>
          <w:szCs w:val="24"/>
        </w:rPr>
        <w:t xml:space="preserve"> </w:t>
      </w:r>
      <w:r w:rsidR="0036337E" w:rsidRPr="00FC7661">
        <w:rPr>
          <w:szCs w:val="24"/>
        </w:rPr>
        <w:t xml:space="preserve">Gardens Road. </w:t>
      </w:r>
      <w:r w:rsidR="001E2A36" w:rsidRPr="00FC7661">
        <w:rPr>
          <w:szCs w:val="24"/>
        </w:rPr>
        <w:t>Along with addressing the various disrepair issues</w:t>
      </w:r>
      <w:r w:rsidR="00445EBD" w:rsidRPr="00FC7661">
        <w:rPr>
          <w:szCs w:val="24"/>
        </w:rPr>
        <w:t xml:space="preserve">, </w:t>
      </w:r>
      <w:r w:rsidR="00A66436" w:rsidRPr="00FC7661">
        <w:rPr>
          <w:szCs w:val="24"/>
        </w:rPr>
        <w:t xml:space="preserve">proposals will also aim to tackle the </w:t>
      </w:r>
      <w:r w:rsidR="00DA3A44" w:rsidRPr="00FC7661">
        <w:rPr>
          <w:szCs w:val="24"/>
        </w:rPr>
        <w:t xml:space="preserve">issues with the </w:t>
      </w:r>
      <w:r w:rsidR="001E2A36" w:rsidRPr="00FC7661">
        <w:rPr>
          <w:szCs w:val="24"/>
        </w:rPr>
        <w:t>existing estate carpark</w:t>
      </w:r>
      <w:r w:rsidR="00DA3A44" w:rsidRPr="00FC7661">
        <w:rPr>
          <w:szCs w:val="24"/>
        </w:rPr>
        <w:t xml:space="preserve"> that</w:t>
      </w:r>
      <w:r w:rsidR="001E2A36" w:rsidRPr="00FC7661">
        <w:rPr>
          <w:szCs w:val="24"/>
        </w:rPr>
        <w:t xml:space="preserve"> has had long-standing drainage issues and lack of sufficient lighting</w:t>
      </w:r>
      <w:r w:rsidR="00DA3A44" w:rsidRPr="00FC7661">
        <w:rPr>
          <w:szCs w:val="24"/>
        </w:rPr>
        <w:t>,</w:t>
      </w:r>
      <w:r w:rsidR="001E2A36" w:rsidRPr="00FC7661">
        <w:rPr>
          <w:szCs w:val="24"/>
        </w:rPr>
        <w:t xml:space="preserve"> which has caused over-use of the street parking which in turn leads to refuse trucks not being able to access the properties at the rear of the estate.</w:t>
      </w:r>
      <w:r w:rsidR="00B82AD5" w:rsidRPr="00FC7661">
        <w:t xml:space="preserve"> </w:t>
      </w:r>
      <w:r w:rsidR="009777B9" w:rsidRPr="00FC7661">
        <w:t xml:space="preserve">New enclosed bin stores will </w:t>
      </w:r>
      <w:r w:rsidR="00DC6C4E" w:rsidRPr="00FC7661">
        <w:t>negate the current need of bins to be wheeled through some of the blocks the day before collectio</w:t>
      </w:r>
      <w:r w:rsidR="00FE171F" w:rsidRPr="00FC7661">
        <w:t>n.</w:t>
      </w:r>
    </w:p>
    <w:p w14:paraId="662C200A" w14:textId="0BA753EC" w:rsidR="003A2FCA" w:rsidRPr="00FC7661" w:rsidRDefault="003A2FCA" w:rsidP="0058493D">
      <w:pPr>
        <w:jc w:val="both"/>
      </w:pPr>
    </w:p>
    <w:p w14:paraId="3EEFF821" w14:textId="36608856" w:rsidR="007A0650" w:rsidRPr="00FC7661" w:rsidRDefault="004019F5" w:rsidP="009F7CF9">
      <w:pPr>
        <w:ind w:left="720" w:hanging="720"/>
        <w:jc w:val="both"/>
      </w:pPr>
      <w:r w:rsidRPr="00FC7661">
        <w:t>3.</w:t>
      </w:r>
      <w:r w:rsidR="00FC7661">
        <w:t>7</w:t>
      </w:r>
      <w:r w:rsidR="00965CD9" w:rsidRPr="00FC7661">
        <w:tab/>
      </w:r>
      <w:r w:rsidR="0058493D" w:rsidRPr="00FC7661">
        <w:t>As the estate has mixed tenancy properties</w:t>
      </w:r>
      <w:r w:rsidR="001E1272" w:rsidRPr="00FC7661">
        <w:t>,</w:t>
      </w:r>
      <w:r w:rsidR="0058493D" w:rsidRPr="00FC7661">
        <w:t xml:space="preserve"> some of the properties on this programme are subject to Section 20 of Landlord &amp; Tenant Act 1985 (as amended) processes</w:t>
      </w:r>
      <w:r w:rsidR="007A0650" w:rsidRPr="00FC7661">
        <w:t>.</w:t>
      </w:r>
    </w:p>
    <w:p w14:paraId="64C95AAF" w14:textId="4919640E" w:rsidR="00965CD9" w:rsidRPr="00FC7661" w:rsidRDefault="00965CD9" w:rsidP="00965CD9">
      <w:pPr>
        <w:ind w:left="720" w:hanging="720"/>
        <w:jc w:val="both"/>
      </w:pPr>
      <w:r w:rsidRPr="00FC7661">
        <w:t>.</w:t>
      </w:r>
    </w:p>
    <w:p w14:paraId="189A1D94" w14:textId="31C1BE4A" w:rsidR="0058493D" w:rsidRPr="00FC7661" w:rsidRDefault="007A0650" w:rsidP="0058493D">
      <w:pPr>
        <w:jc w:val="both"/>
        <w:rPr>
          <w:b/>
          <w:bCs/>
          <w:u w:val="single"/>
        </w:rPr>
      </w:pPr>
      <w:r w:rsidRPr="00FC7661">
        <w:t>3.</w:t>
      </w:r>
      <w:r w:rsidR="00FC7661">
        <w:t>8</w:t>
      </w:r>
      <w:r w:rsidRPr="00FC7661">
        <w:rPr>
          <w:rFonts w:cs="Arial"/>
        </w:rPr>
        <w:tab/>
      </w:r>
      <w:r w:rsidR="0058493D" w:rsidRPr="00FC7661">
        <w:rPr>
          <w:b/>
          <w:bCs/>
        </w:rPr>
        <w:t>Beatty Road</w:t>
      </w:r>
      <w:r w:rsidR="00C8131A" w:rsidRPr="00FC7661">
        <w:rPr>
          <w:b/>
          <w:bCs/>
        </w:rPr>
        <w:t xml:space="preserve"> Estate</w:t>
      </w:r>
      <w:r w:rsidR="00C8131A" w:rsidRPr="00FC7661">
        <w:rPr>
          <w:b/>
          <w:bCs/>
          <w:szCs w:val="24"/>
        </w:rPr>
        <w:t xml:space="preserve"> Improvements</w:t>
      </w:r>
    </w:p>
    <w:p w14:paraId="36166490" w14:textId="3A64A7BE" w:rsidR="00760E3E" w:rsidRPr="00FC7661" w:rsidRDefault="0058493D" w:rsidP="0058493D">
      <w:pPr>
        <w:ind w:left="720" w:hanging="720"/>
        <w:jc w:val="both"/>
      </w:pPr>
      <w:r w:rsidRPr="00FC7661">
        <w:tab/>
      </w:r>
      <w:r w:rsidR="00E02F4D" w:rsidRPr="00FC7661">
        <w:t>Beatty Road forms part of the Glebe Estate in Stanmore and</w:t>
      </w:r>
      <w:r w:rsidR="00074F94" w:rsidRPr="00FC7661">
        <w:t xml:space="preserve"> consists of </w:t>
      </w:r>
      <w:r w:rsidR="000611C9" w:rsidRPr="00FC7661">
        <w:t xml:space="preserve">121 properties in </w:t>
      </w:r>
      <w:r w:rsidR="00074F94" w:rsidRPr="00FC7661">
        <w:t>5</w:t>
      </w:r>
      <w:r w:rsidR="00C468E1" w:rsidRPr="00FC7661">
        <w:t xml:space="preserve"> block</w:t>
      </w:r>
      <w:r w:rsidR="00C8131A" w:rsidRPr="00FC7661">
        <w:t>s</w:t>
      </w:r>
      <w:r w:rsidR="000611C9" w:rsidRPr="00FC7661">
        <w:t xml:space="preserve"> on </w:t>
      </w:r>
      <w:r w:rsidR="000151B8" w:rsidRPr="00FC7661">
        <w:t>a cul-de-sac off Beatty Road.</w:t>
      </w:r>
      <w:r w:rsidR="00521A9E" w:rsidRPr="00FC7661">
        <w:t xml:space="preserve"> The proposals will see</w:t>
      </w:r>
      <w:r w:rsidR="005C5B82" w:rsidRPr="00FC7661">
        <w:t xml:space="preserve"> upgraded rainwater goods, pointing and brickwork repairs, full redecorations to all externals and communal parts and renewal and re-bedding of external paving</w:t>
      </w:r>
      <w:r w:rsidR="005759B6" w:rsidRPr="00FC7661">
        <w:t xml:space="preserve"> that had posed a health &amp; safety risk</w:t>
      </w:r>
      <w:r w:rsidR="005C5B82" w:rsidRPr="00FC7661">
        <w:t>.</w:t>
      </w:r>
    </w:p>
    <w:p w14:paraId="76B6BFD6" w14:textId="15A8DF5E" w:rsidR="00B00604" w:rsidRPr="00FC7661" w:rsidRDefault="00B00604" w:rsidP="00760E3E">
      <w:pPr>
        <w:ind w:left="720"/>
      </w:pPr>
    </w:p>
    <w:p w14:paraId="388BD336" w14:textId="70ADD9F2" w:rsidR="00600B51" w:rsidRPr="00FC7661" w:rsidRDefault="004019F5" w:rsidP="00600B51">
      <w:pPr>
        <w:ind w:left="720" w:hanging="720"/>
        <w:jc w:val="both"/>
      </w:pPr>
      <w:r w:rsidRPr="00FC7661">
        <w:lastRenderedPageBreak/>
        <w:t>3.</w:t>
      </w:r>
      <w:r w:rsidR="00FC7661">
        <w:t>9</w:t>
      </w:r>
      <w:r w:rsidR="00F47ACE" w:rsidRPr="00FC7661">
        <w:tab/>
      </w:r>
      <w:r w:rsidR="00600B51" w:rsidRPr="00FC7661">
        <w:t>As the estate has mixed tenancy blocks</w:t>
      </w:r>
      <w:r w:rsidR="001E1272" w:rsidRPr="00FC7661">
        <w:t>,</w:t>
      </w:r>
      <w:r w:rsidR="00600B51" w:rsidRPr="00FC7661">
        <w:t xml:space="preserve"> some of the properties on this programme are subject to Section 20 of Landlord &amp; Tenant Act 1985 (as amended) processes.</w:t>
      </w:r>
    </w:p>
    <w:p w14:paraId="011CA5AC" w14:textId="77777777" w:rsidR="00557C2B" w:rsidRPr="00FC7661" w:rsidRDefault="00557C2B" w:rsidP="0058493D">
      <w:pPr>
        <w:ind w:left="720" w:hanging="720"/>
      </w:pPr>
    </w:p>
    <w:p w14:paraId="611F7424" w14:textId="588F1A8A" w:rsidR="000F1401" w:rsidRPr="00FC7661" w:rsidRDefault="004019F5" w:rsidP="000F1401">
      <w:pPr>
        <w:ind w:left="720" w:hanging="720"/>
        <w:jc w:val="both"/>
        <w:rPr>
          <w:b/>
          <w:bCs/>
        </w:rPr>
      </w:pPr>
      <w:r w:rsidRPr="00FC7661">
        <w:t>3.</w:t>
      </w:r>
      <w:r w:rsidR="00FC7661">
        <w:t>10</w:t>
      </w:r>
      <w:r w:rsidR="00E77A4B" w:rsidRPr="00FC7661">
        <w:tab/>
      </w:r>
      <w:r w:rsidR="000F1401" w:rsidRPr="00FC7661">
        <w:rPr>
          <w:rFonts w:cs="Arial"/>
          <w:b/>
          <w:bCs/>
        </w:rPr>
        <w:t>Park</w:t>
      </w:r>
      <w:r w:rsidR="000F1401" w:rsidRPr="00FC7661">
        <w:rPr>
          <w:rFonts w:cs="Arial"/>
        </w:rPr>
        <w:t xml:space="preserve"> </w:t>
      </w:r>
      <w:r w:rsidR="000F1401" w:rsidRPr="00FC7661">
        <w:rPr>
          <w:b/>
          <w:bCs/>
        </w:rPr>
        <w:t xml:space="preserve">Gates, Tregenna and Arundel Courts - Roofing Renewal </w:t>
      </w:r>
    </w:p>
    <w:p w14:paraId="56BE88C8" w14:textId="03C2974F" w:rsidR="00E03177" w:rsidRPr="00FC7661" w:rsidRDefault="003045DD" w:rsidP="009F7CF9">
      <w:pPr>
        <w:pStyle w:val="Default"/>
        <w:ind w:left="720"/>
      </w:pPr>
      <w:r w:rsidRPr="00FC7661">
        <w:t xml:space="preserve">Park Gates, Tregenna &amp; Arundel Courts are 3 </w:t>
      </w:r>
      <w:r w:rsidR="00E338DD" w:rsidRPr="00FC7661">
        <w:rPr>
          <w:rFonts w:eastAsia="Times New Roman"/>
        </w:rPr>
        <w:t>purpose-built residential housing blocks on Alexandra</w:t>
      </w:r>
      <w:r w:rsidR="00AF4DF9" w:rsidRPr="00FC7661">
        <w:rPr>
          <w:rFonts w:eastAsia="Times New Roman"/>
        </w:rPr>
        <w:t xml:space="preserve"> Avenue. </w:t>
      </w:r>
      <w:r w:rsidR="00A3533D" w:rsidRPr="00FC7661">
        <w:t>Long standing leaks are incurring repairs costs each year and the roofs are in urgent need of replacement to make them weatherproof and prevent water ingress.</w:t>
      </w:r>
      <w:r w:rsidR="00D62F73" w:rsidRPr="00FC7661">
        <w:t xml:space="preserve"> The roo</w:t>
      </w:r>
      <w:r w:rsidR="00686179" w:rsidRPr="00FC7661">
        <w:t>f</w:t>
      </w:r>
      <w:r w:rsidR="00D62F73" w:rsidRPr="00FC7661">
        <w:t>ing upgrades will also include much needed fire compartmentation works and</w:t>
      </w:r>
      <w:r w:rsidR="00EA4E10" w:rsidRPr="00FC7661">
        <w:t xml:space="preserve"> new high level timber boxings</w:t>
      </w:r>
      <w:r w:rsidR="00A3616C" w:rsidRPr="00FC7661">
        <w:t xml:space="preserve">, </w:t>
      </w:r>
      <w:r w:rsidR="00EA4E10" w:rsidRPr="00FC7661">
        <w:t xml:space="preserve">window cornices, </w:t>
      </w:r>
      <w:r w:rsidR="00686179" w:rsidRPr="00FC7661">
        <w:t>and render.</w:t>
      </w:r>
      <w:r w:rsidR="00FD2A1D" w:rsidRPr="00FC7661">
        <w:t xml:space="preserve"> </w:t>
      </w:r>
      <w:r w:rsidR="00962BFD" w:rsidRPr="00FC7661">
        <w:t>Added b</w:t>
      </w:r>
      <w:r w:rsidR="00E03177" w:rsidRPr="00FC7661">
        <w:t>enefits</w:t>
      </w:r>
      <w:r w:rsidR="00962BFD" w:rsidRPr="00FC7661">
        <w:t xml:space="preserve"> of carrying out </w:t>
      </w:r>
      <w:r w:rsidR="00FD2A1D" w:rsidRPr="00FC7661">
        <w:t>the roofing upgrade will be increased roofing insulation which in turn would</w:t>
      </w:r>
      <w:r w:rsidR="00962BFD" w:rsidRPr="00FC7661">
        <w:t xml:space="preserve"> increas</w:t>
      </w:r>
      <w:r w:rsidR="00FD2A1D" w:rsidRPr="00FC7661">
        <w:t>e</w:t>
      </w:r>
      <w:r w:rsidR="00962BFD" w:rsidRPr="00FC7661">
        <w:t xml:space="preserve"> the EPC rating of </w:t>
      </w:r>
      <w:r w:rsidR="00FD2A1D" w:rsidRPr="00FC7661">
        <w:t xml:space="preserve">the </w:t>
      </w:r>
      <w:r w:rsidR="00962BFD" w:rsidRPr="00FC7661">
        <w:t>properties</w:t>
      </w:r>
      <w:r w:rsidR="00FD2A1D" w:rsidRPr="00FC7661">
        <w:t xml:space="preserve"> in the blocks.</w:t>
      </w:r>
      <w:r w:rsidR="006F49AF" w:rsidRPr="00FC7661">
        <w:t xml:space="preserve"> These works will</w:t>
      </w:r>
      <w:r w:rsidR="00D822A0" w:rsidRPr="00FC7661">
        <w:t xml:space="preserve"> make the</w:t>
      </w:r>
      <w:r w:rsidR="006F49AF" w:rsidRPr="00FC7661">
        <w:t xml:space="preserve"> blocks</w:t>
      </w:r>
      <w:r w:rsidR="00D822A0" w:rsidRPr="00FC7661">
        <w:t xml:space="preserve"> less susceptible to damp and mould hereby improving the health and well-being of our residents.</w:t>
      </w:r>
    </w:p>
    <w:p w14:paraId="650C2A48" w14:textId="3A880C93" w:rsidR="005D0400" w:rsidRPr="00FC7661" w:rsidRDefault="005D0400" w:rsidP="004017E7">
      <w:pPr>
        <w:ind w:left="720" w:hanging="720"/>
      </w:pPr>
    </w:p>
    <w:p w14:paraId="156B7EB5" w14:textId="04FA0344" w:rsidR="006F49AF" w:rsidRPr="00FC7661" w:rsidRDefault="00CC4AD4" w:rsidP="006F49AF">
      <w:pPr>
        <w:ind w:left="720" w:hanging="720"/>
        <w:jc w:val="both"/>
      </w:pPr>
      <w:r w:rsidRPr="00FC7661">
        <w:t>3.</w:t>
      </w:r>
      <w:r w:rsidR="00FC7661">
        <w:t>11</w:t>
      </w:r>
      <w:r w:rsidR="005D0400" w:rsidRPr="00FC7661">
        <w:tab/>
      </w:r>
      <w:r w:rsidR="006F49AF" w:rsidRPr="00FC7661">
        <w:t>As the blocks consist of mixed tenancy properties, some of the properties on this programme are subject to Section 20 of Landlord &amp; Tenant Act 1985 (as amended) processes.</w:t>
      </w:r>
    </w:p>
    <w:p w14:paraId="7F5B9BBC" w14:textId="2EAB0432" w:rsidR="00066EA9" w:rsidRPr="00FC7661" w:rsidRDefault="00066EA9" w:rsidP="004017E7">
      <w:pPr>
        <w:ind w:left="720" w:hanging="720"/>
      </w:pPr>
    </w:p>
    <w:p w14:paraId="5EFB3621" w14:textId="065C0719" w:rsidR="00317563" w:rsidRPr="00FC7661" w:rsidRDefault="009173E0" w:rsidP="009173E0">
      <w:pPr>
        <w:ind w:left="720" w:hanging="720"/>
      </w:pPr>
      <w:r w:rsidRPr="00FC7661">
        <w:t>3.</w:t>
      </w:r>
      <w:r w:rsidR="00FC7661" w:rsidRPr="00FC7661">
        <w:t>1</w:t>
      </w:r>
      <w:r w:rsidR="00FC7661">
        <w:t>2</w:t>
      </w:r>
      <w:r w:rsidR="00FC7661" w:rsidRPr="00FC7661">
        <w:t xml:space="preserve"> </w:t>
      </w:r>
      <w:r w:rsidRPr="00FC7661">
        <w:tab/>
      </w:r>
      <w:r w:rsidR="00317563" w:rsidRPr="00FC7661">
        <w:rPr>
          <w:b/>
          <w:bCs/>
        </w:rPr>
        <w:t xml:space="preserve">Amy </w:t>
      </w:r>
      <w:r w:rsidR="00317563" w:rsidRPr="00FC7661">
        <w:rPr>
          <w:b/>
          <w:bCs/>
          <w:szCs w:val="24"/>
        </w:rPr>
        <w:t>Johnson Court -</w:t>
      </w:r>
      <w:r w:rsidR="00317563" w:rsidRPr="00FC7661">
        <w:rPr>
          <w:szCs w:val="24"/>
        </w:rPr>
        <w:t xml:space="preserve"> </w:t>
      </w:r>
      <w:r w:rsidR="00317563" w:rsidRPr="00FC7661">
        <w:rPr>
          <w:b/>
          <w:bCs/>
          <w:szCs w:val="24"/>
        </w:rPr>
        <w:t>Estate Improvements and Roofing Renewal</w:t>
      </w:r>
    </w:p>
    <w:p w14:paraId="27DE5B70" w14:textId="1A1C8A4C" w:rsidR="00317563" w:rsidRPr="00FC7661" w:rsidRDefault="00317563" w:rsidP="009173E0">
      <w:pPr>
        <w:ind w:left="720" w:hanging="720"/>
      </w:pPr>
      <w:r w:rsidRPr="00FC7661">
        <w:tab/>
      </w:r>
      <w:r w:rsidR="001E2AA8" w:rsidRPr="00FC7661">
        <w:t>Amy</w:t>
      </w:r>
      <w:r w:rsidR="00D535FD" w:rsidRPr="00FC7661">
        <w:t xml:space="preserve"> Jo</w:t>
      </w:r>
      <w:r w:rsidR="000875F5" w:rsidRPr="00FC7661">
        <w:t>hnson Court</w:t>
      </w:r>
      <w:r w:rsidR="00416182" w:rsidRPr="00FC7661">
        <w:t xml:space="preserve"> is a </w:t>
      </w:r>
      <w:r w:rsidR="005F39C7" w:rsidRPr="00FC7661">
        <w:rPr>
          <w:rFonts w:cs="Arial"/>
          <w:szCs w:val="24"/>
        </w:rPr>
        <w:t>purpose-built residential housing block</w:t>
      </w:r>
      <w:r w:rsidR="00D150A4" w:rsidRPr="00FC7661">
        <w:rPr>
          <w:rFonts w:cs="Arial"/>
          <w:szCs w:val="24"/>
        </w:rPr>
        <w:t xml:space="preserve"> </w:t>
      </w:r>
      <w:r w:rsidR="00E83D52" w:rsidRPr="00FC7661">
        <w:rPr>
          <w:rFonts w:cs="Arial"/>
          <w:szCs w:val="24"/>
        </w:rPr>
        <w:t xml:space="preserve">made </w:t>
      </w:r>
      <w:r w:rsidR="00416182" w:rsidRPr="00FC7661">
        <w:t>of 2 Sub-blocks</w:t>
      </w:r>
      <w:r w:rsidR="00E83D52" w:rsidRPr="00FC7661">
        <w:t xml:space="preserve"> </w:t>
      </w:r>
      <w:r w:rsidR="00E83D52" w:rsidRPr="00FC7661">
        <w:rPr>
          <w:rFonts w:cs="Arial"/>
          <w:szCs w:val="24"/>
        </w:rPr>
        <w:t>that</w:t>
      </w:r>
      <w:r w:rsidR="00E83D52" w:rsidRPr="00FC7661">
        <w:t xml:space="preserve"> consist</w:t>
      </w:r>
      <w:r w:rsidR="00374350" w:rsidRPr="00FC7661">
        <w:t xml:space="preserve"> of 15 proper</w:t>
      </w:r>
      <w:r w:rsidR="00A362EE" w:rsidRPr="00FC7661">
        <w:t>ties.</w:t>
      </w:r>
      <w:r w:rsidR="00E83D52" w:rsidRPr="00FC7661">
        <w:t xml:space="preserve"> </w:t>
      </w:r>
      <w:r w:rsidR="00BF1C21" w:rsidRPr="00FC7661">
        <w:t xml:space="preserve">The roofing elements have also </w:t>
      </w:r>
      <w:r w:rsidR="00BF1C21" w:rsidRPr="00FC7661">
        <w:rPr>
          <w:szCs w:val="24"/>
        </w:rPr>
        <w:t xml:space="preserve">surpassed their life cycle and </w:t>
      </w:r>
      <w:r w:rsidR="00A73B45" w:rsidRPr="00FC7661">
        <w:rPr>
          <w:szCs w:val="24"/>
        </w:rPr>
        <w:t>the</w:t>
      </w:r>
      <w:r w:rsidR="000E4C3D" w:rsidRPr="00FC7661">
        <w:rPr>
          <w:szCs w:val="24"/>
        </w:rPr>
        <w:t xml:space="preserve"> communal walkways and block paving are due some much needed resurfacing</w:t>
      </w:r>
      <w:r w:rsidR="00416182" w:rsidRPr="00FC7661">
        <w:t xml:space="preserve"> </w:t>
      </w:r>
    </w:p>
    <w:p w14:paraId="6B462FD6" w14:textId="77777777" w:rsidR="001E2AA8" w:rsidRPr="00FC7661" w:rsidRDefault="001E2AA8" w:rsidP="009173E0">
      <w:pPr>
        <w:ind w:left="720" w:hanging="720"/>
      </w:pPr>
    </w:p>
    <w:p w14:paraId="5739E75A" w14:textId="1388F0D3" w:rsidR="000E4C3D" w:rsidRPr="00FC7661" w:rsidRDefault="001E2AA8" w:rsidP="000E4C3D">
      <w:pPr>
        <w:ind w:left="720" w:hanging="720"/>
        <w:jc w:val="both"/>
      </w:pPr>
      <w:r w:rsidRPr="00FC7661">
        <w:t>3.</w:t>
      </w:r>
      <w:r w:rsidR="00FC7661" w:rsidRPr="00FC7661">
        <w:t>1</w:t>
      </w:r>
      <w:r w:rsidR="00FC7661">
        <w:t>3</w:t>
      </w:r>
      <w:r w:rsidRPr="00FC7661">
        <w:tab/>
      </w:r>
      <w:r w:rsidR="000E4C3D" w:rsidRPr="00FC7661">
        <w:t>As the sub-blocks consist of mixed tenancy properties, some of the properties on this programme are subject to Section 20 of Landlord &amp; Tenant Act 1985 (as amended) processes.</w:t>
      </w:r>
    </w:p>
    <w:p w14:paraId="48DAE1B4" w14:textId="77777777" w:rsidR="001E2AA8" w:rsidRPr="00FC7661" w:rsidRDefault="001E2AA8" w:rsidP="009173E0">
      <w:pPr>
        <w:ind w:left="720" w:hanging="720"/>
      </w:pPr>
    </w:p>
    <w:p w14:paraId="284FCD57" w14:textId="078B7E9C" w:rsidR="00254B67" w:rsidRPr="00FC7661" w:rsidRDefault="001E2AA8" w:rsidP="009F7CF9">
      <w:pPr>
        <w:jc w:val="both"/>
        <w:rPr>
          <w:b/>
          <w:bCs/>
          <w:szCs w:val="24"/>
        </w:rPr>
      </w:pPr>
      <w:r w:rsidRPr="00FC7661">
        <w:t>3.</w:t>
      </w:r>
      <w:r w:rsidR="00FC7661" w:rsidRPr="00FC7661">
        <w:t>1</w:t>
      </w:r>
      <w:r w:rsidR="00FC7661">
        <w:t>4</w:t>
      </w:r>
      <w:r w:rsidRPr="00FC7661">
        <w:tab/>
      </w:r>
      <w:proofErr w:type="spellStart"/>
      <w:r w:rsidR="00317563" w:rsidRPr="00FC7661">
        <w:rPr>
          <w:b/>
          <w:bCs/>
        </w:rPr>
        <w:t>Mountsid</w:t>
      </w:r>
      <w:r w:rsidR="00254B67" w:rsidRPr="00FC7661">
        <w:rPr>
          <w:b/>
          <w:bCs/>
          <w:szCs w:val="24"/>
        </w:rPr>
        <w:t>e</w:t>
      </w:r>
      <w:proofErr w:type="spellEnd"/>
      <w:r w:rsidR="00254B67" w:rsidRPr="00FC7661">
        <w:rPr>
          <w:b/>
          <w:bCs/>
          <w:szCs w:val="24"/>
        </w:rPr>
        <w:t xml:space="preserve"> Estate - Estate Improvements and Roofing Renewal</w:t>
      </w:r>
    </w:p>
    <w:p w14:paraId="2F07F982" w14:textId="39D6B426" w:rsidR="001E2AA8" w:rsidRPr="00FC7661" w:rsidRDefault="00317563" w:rsidP="009173E0">
      <w:pPr>
        <w:ind w:left="720" w:hanging="720"/>
      </w:pPr>
      <w:r w:rsidRPr="00FC7661">
        <w:t xml:space="preserve"> </w:t>
      </w:r>
      <w:r w:rsidR="009A2486" w:rsidRPr="00FC7661">
        <w:tab/>
      </w:r>
      <w:proofErr w:type="spellStart"/>
      <w:r w:rsidR="009A2486" w:rsidRPr="00FC7661">
        <w:t>Mountside</w:t>
      </w:r>
      <w:proofErr w:type="spellEnd"/>
      <w:r w:rsidR="009A2486" w:rsidRPr="00FC7661">
        <w:t xml:space="preserve"> </w:t>
      </w:r>
      <w:r w:rsidR="009A2486" w:rsidRPr="00FC7661">
        <w:rPr>
          <w:szCs w:val="24"/>
        </w:rPr>
        <w:t xml:space="preserve">Estate </w:t>
      </w:r>
      <w:r w:rsidR="0041252C" w:rsidRPr="00FC7661">
        <w:rPr>
          <w:szCs w:val="24"/>
        </w:rPr>
        <w:t xml:space="preserve">consists of 4 blocks </w:t>
      </w:r>
      <w:r w:rsidR="00DC1384" w:rsidRPr="00FC7661">
        <w:rPr>
          <w:szCs w:val="24"/>
        </w:rPr>
        <w:t xml:space="preserve">with </w:t>
      </w:r>
      <w:r w:rsidR="00220306" w:rsidRPr="00FC7661">
        <w:rPr>
          <w:szCs w:val="24"/>
        </w:rPr>
        <w:t xml:space="preserve">22 properties. The </w:t>
      </w:r>
      <w:r w:rsidR="00542E1E" w:rsidRPr="00FC7661">
        <w:rPr>
          <w:szCs w:val="24"/>
        </w:rPr>
        <w:t>estate is</w:t>
      </w:r>
      <w:r w:rsidR="005F3AD8" w:rsidRPr="00FC7661">
        <w:rPr>
          <w:szCs w:val="24"/>
        </w:rPr>
        <w:t xml:space="preserve"> on a slope</w:t>
      </w:r>
      <w:r w:rsidR="00542E1E" w:rsidRPr="00FC7661">
        <w:rPr>
          <w:szCs w:val="24"/>
        </w:rPr>
        <w:t xml:space="preserve"> and </w:t>
      </w:r>
      <w:r w:rsidR="00693283" w:rsidRPr="00FC7661">
        <w:rPr>
          <w:szCs w:val="24"/>
        </w:rPr>
        <w:t xml:space="preserve">structural issues have </w:t>
      </w:r>
      <w:proofErr w:type="spellStart"/>
      <w:proofErr w:type="gramStart"/>
      <w:r w:rsidR="00693283" w:rsidRPr="00FC7661">
        <w:rPr>
          <w:szCs w:val="24"/>
        </w:rPr>
        <w:t>lead</w:t>
      </w:r>
      <w:proofErr w:type="spellEnd"/>
      <w:proofErr w:type="gramEnd"/>
      <w:r w:rsidR="00693283" w:rsidRPr="00FC7661">
        <w:rPr>
          <w:szCs w:val="24"/>
        </w:rPr>
        <w:t xml:space="preserve"> to </w:t>
      </w:r>
      <w:r w:rsidR="00714B6F" w:rsidRPr="00FC7661">
        <w:rPr>
          <w:szCs w:val="24"/>
        </w:rPr>
        <w:t xml:space="preserve">uneven paving, walls and stairways </w:t>
      </w:r>
      <w:r w:rsidR="005C0E47" w:rsidRPr="00FC7661">
        <w:rPr>
          <w:szCs w:val="24"/>
        </w:rPr>
        <w:t xml:space="preserve">to the </w:t>
      </w:r>
      <w:r w:rsidR="00714B6F" w:rsidRPr="00FC7661">
        <w:rPr>
          <w:szCs w:val="24"/>
        </w:rPr>
        <w:t>external</w:t>
      </w:r>
      <w:r w:rsidR="005C0E47" w:rsidRPr="00FC7661">
        <w:rPr>
          <w:szCs w:val="24"/>
        </w:rPr>
        <w:t xml:space="preserve"> communal areas</w:t>
      </w:r>
      <w:r w:rsidR="009A2486" w:rsidRPr="00FC7661">
        <w:rPr>
          <w:szCs w:val="24"/>
        </w:rPr>
        <w:t xml:space="preserve">. </w:t>
      </w:r>
      <w:r w:rsidR="006C6369" w:rsidRPr="00FC7661">
        <w:rPr>
          <w:szCs w:val="24"/>
        </w:rPr>
        <w:t>The windows and integrated panels are due for replacement</w:t>
      </w:r>
      <w:r w:rsidR="008F53DD" w:rsidRPr="00FC7661">
        <w:rPr>
          <w:szCs w:val="24"/>
        </w:rPr>
        <w:t xml:space="preserve"> and the</w:t>
      </w:r>
      <w:r w:rsidR="009A2486" w:rsidRPr="00FC7661">
        <w:rPr>
          <w:szCs w:val="24"/>
        </w:rPr>
        <w:t xml:space="preserve"> flat roofs, soffit boards and rainwater goods to all blocks have surpassed their life cycle and are no longer economical to repair.</w:t>
      </w:r>
    </w:p>
    <w:p w14:paraId="1BB2D18D" w14:textId="77777777" w:rsidR="001E2AA8" w:rsidRPr="00FC7661" w:rsidRDefault="001E2AA8" w:rsidP="009173E0">
      <w:pPr>
        <w:ind w:left="720" w:hanging="720"/>
      </w:pPr>
    </w:p>
    <w:p w14:paraId="03FFE710" w14:textId="0D84E3BE" w:rsidR="00607B01" w:rsidRPr="00FC7661" w:rsidRDefault="001E2AA8" w:rsidP="00607B01">
      <w:pPr>
        <w:ind w:left="720" w:hanging="720"/>
        <w:jc w:val="both"/>
      </w:pPr>
      <w:r w:rsidRPr="00FC7661">
        <w:t>3.</w:t>
      </w:r>
      <w:r w:rsidR="00FC7661" w:rsidRPr="00FC7661">
        <w:t>1</w:t>
      </w:r>
      <w:r w:rsidR="00FC7661">
        <w:t>5</w:t>
      </w:r>
      <w:r w:rsidRPr="00FC7661">
        <w:tab/>
        <w:t>As</w:t>
      </w:r>
      <w:r w:rsidR="00607B01" w:rsidRPr="00FC7661">
        <w:t xml:space="preserve"> the estate has mixed tenancy blocks, some of the properties on this programme are subject to Section 20 of Landlord &amp; Tenant Act 1985 (as amended) processes.</w:t>
      </w:r>
    </w:p>
    <w:p w14:paraId="0BF59324" w14:textId="088741C6" w:rsidR="00377658" w:rsidRPr="00FC7661" w:rsidRDefault="00377658" w:rsidP="00607B01">
      <w:pPr>
        <w:ind w:left="720" w:hanging="720"/>
        <w:jc w:val="both"/>
      </w:pPr>
    </w:p>
    <w:p w14:paraId="47F2F9C8" w14:textId="09191E5B" w:rsidR="00377658" w:rsidRPr="00FC7661" w:rsidRDefault="00FC7661" w:rsidP="00607B01">
      <w:pPr>
        <w:ind w:left="720" w:hanging="720"/>
        <w:jc w:val="both"/>
      </w:pPr>
      <w:r>
        <w:t>3.16</w:t>
      </w:r>
      <w:r w:rsidR="00377658" w:rsidRPr="00FC7661">
        <w:tab/>
      </w:r>
      <w:r w:rsidR="00377658" w:rsidRPr="005249D6">
        <w:t xml:space="preserve">Section 20 of the Landlord and Tenant Act 1985 requires that the Council consult leaseholders. This has yet to be commenced for the </w:t>
      </w:r>
      <w:proofErr w:type="spellStart"/>
      <w:r w:rsidR="00377658" w:rsidRPr="005249D6">
        <w:t>Stonegrove</w:t>
      </w:r>
      <w:proofErr w:type="spellEnd"/>
      <w:r w:rsidR="00377658" w:rsidRPr="005249D6">
        <w:t xml:space="preserve">, </w:t>
      </w:r>
      <w:proofErr w:type="spellStart"/>
      <w:r w:rsidR="00377658" w:rsidRPr="005249D6">
        <w:t>Mountside</w:t>
      </w:r>
      <w:proofErr w:type="spellEnd"/>
      <w:r w:rsidR="00377658" w:rsidRPr="005249D6">
        <w:t xml:space="preserve"> and Amy Johnson workstreams. Per section 14.4 of the Contract Procedure Rules, a procurement must be initiated within eight weeks of cabinet approval, unless otherwise approved by Cabinet. This report recommends that with cabinet approval, the tender process for these projects will be commenced within 12 weeks. This will ensure that the Council complies with this requirement and consults leaseholders prior to any procurement process.</w:t>
      </w:r>
    </w:p>
    <w:p w14:paraId="6F6E4C91" w14:textId="77777777" w:rsidR="001E2AA8" w:rsidRPr="00FC7661" w:rsidRDefault="001E2AA8" w:rsidP="009173E0">
      <w:pPr>
        <w:ind w:left="720" w:hanging="720"/>
      </w:pPr>
    </w:p>
    <w:p w14:paraId="09696CA5" w14:textId="3E21A4EC" w:rsidR="005D0400" w:rsidRPr="00FC7661" w:rsidRDefault="001E2AA8" w:rsidP="009173E0">
      <w:pPr>
        <w:ind w:left="720" w:hanging="720"/>
      </w:pPr>
      <w:r w:rsidRPr="00FC7661">
        <w:t>3.1</w:t>
      </w:r>
      <w:r w:rsidR="00FC7661">
        <w:t>7</w:t>
      </w:r>
      <w:r w:rsidRPr="00FC7661">
        <w:tab/>
      </w:r>
      <w:r w:rsidR="009173E0" w:rsidRPr="00FC7661">
        <w:t>T</w:t>
      </w:r>
      <w:r w:rsidR="005D0400" w:rsidRPr="00FC7661">
        <w:t xml:space="preserve">he Tender exercise for </w:t>
      </w:r>
      <w:r w:rsidRPr="00FC7661">
        <w:t xml:space="preserve">all </w:t>
      </w:r>
      <w:r w:rsidR="00607B01" w:rsidRPr="00FC7661">
        <w:t xml:space="preserve">the above </w:t>
      </w:r>
      <w:r w:rsidR="005D0400" w:rsidRPr="00FC7661">
        <w:t>procurements will follow Harrow’s standard weighting of:</w:t>
      </w:r>
    </w:p>
    <w:p w14:paraId="1057372D" w14:textId="3FBC30EE" w:rsidR="005D0400" w:rsidRPr="00FC7661" w:rsidRDefault="005D0400" w:rsidP="00442B27">
      <w:pPr>
        <w:ind w:left="720"/>
      </w:pPr>
      <w:r w:rsidRPr="00FC7661">
        <w:t>Price/Commercial – 60%, Quality/Technical – 30%, Social Value, 10%</w:t>
      </w:r>
    </w:p>
    <w:p w14:paraId="62188B3C" w14:textId="77777777" w:rsidR="008908C3" w:rsidRPr="00FC7661" w:rsidRDefault="008908C3" w:rsidP="00640845">
      <w:pPr>
        <w:jc w:val="both"/>
        <w:rPr>
          <w:b/>
          <w:bCs/>
        </w:rPr>
      </w:pPr>
    </w:p>
    <w:p w14:paraId="7B2DFA46" w14:textId="420CD3D9" w:rsidR="008817C2" w:rsidRPr="00FC7661" w:rsidRDefault="00CC4AD4" w:rsidP="00640845">
      <w:pPr>
        <w:jc w:val="both"/>
        <w:rPr>
          <w:b/>
          <w:bCs/>
          <w:sz w:val="28"/>
          <w:szCs w:val="28"/>
        </w:rPr>
      </w:pPr>
      <w:r w:rsidRPr="00FC7661">
        <w:rPr>
          <w:b/>
          <w:bCs/>
          <w:sz w:val="28"/>
          <w:szCs w:val="28"/>
        </w:rPr>
        <w:t>4</w:t>
      </w:r>
      <w:r w:rsidR="3951D2A0" w:rsidRPr="00FC7661">
        <w:rPr>
          <w:b/>
          <w:bCs/>
          <w:sz w:val="28"/>
          <w:szCs w:val="28"/>
        </w:rPr>
        <w:t>.</w:t>
      </w:r>
      <w:r w:rsidR="00C92109" w:rsidRPr="00FC7661">
        <w:rPr>
          <w:b/>
          <w:bCs/>
          <w:sz w:val="28"/>
          <w:szCs w:val="28"/>
        </w:rPr>
        <w:t>0</w:t>
      </w:r>
      <w:r w:rsidR="3951D2A0" w:rsidRPr="00FC7661">
        <w:rPr>
          <w:b/>
          <w:bCs/>
          <w:sz w:val="28"/>
          <w:szCs w:val="28"/>
        </w:rPr>
        <w:t xml:space="preserve"> </w:t>
      </w:r>
      <w:r w:rsidR="00E06FE6" w:rsidRPr="00FC7661">
        <w:rPr>
          <w:b/>
          <w:bCs/>
          <w:sz w:val="28"/>
          <w:szCs w:val="28"/>
        </w:rPr>
        <w:tab/>
      </w:r>
      <w:r w:rsidR="3951D2A0" w:rsidRPr="00FC7661">
        <w:rPr>
          <w:b/>
          <w:bCs/>
          <w:sz w:val="28"/>
          <w:szCs w:val="28"/>
        </w:rPr>
        <w:t xml:space="preserve">Performance Issues </w:t>
      </w:r>
    </w:p>
    <w:p w14:paraId="2DE739E7" w14:textId="77777777" w:rsidR="008817C2" w:rsidRPr="00FC7661" w:rsidRDefault="008817C2" w:rsidP="00640845">
      <w:pPr>
        <w:jc w:val="both"/>
      </w:pPr>
    </w:p>
    <w:p w14:paraId="3374CF09" w14:textId="05D9E7DC" w:rsidR="00875304" w:rsidRPr="00FC7661" w:rsidRDefault="00CC4AD4" w:rsidP="00F67033">
      <w:r w:rsidRPr="00FC7661">
        <w:rPr>
          <w:rFonts w:cs="Arial"/>
        </w:rPr>
        <w:t>4</w:t>
      </w:r>
      <w:r w:rsidR="3951D2A0" w:rsidRPr="00FC7661">
        <w:rPr>
          <w:rFonts w:cs="Arial"/>
        </w:rPr>
        <w:t>.</w:t>
      </w:r>
      <w:r w:rsidR="00C92109" w:rsidRPr="00FC7661">
        <w:rPr>
          <w:rFonts w:cs="Arial"/>
        </w:rPr>
        <w:t>1</w:t>
      </w:r>
      <w:r w:rsidR="3951D2A0" w:rsidRPr="00FC7661">
        <w:rPr>
          <w:rFonts w:cs="Arial"/>
        </w:rPr>
        <w:t xml:space="preserve"> </w:t>
      </w:r>
      <w:r w:rsidR="00E215C3" w:rsidRPr="00FC7661">
        <w:rPr>
          <w:rFonts w:cs="Arial"/>
        </w:rPr>
        <w:tab/>
      </w:r>
      <w:r w:rsidR="3951D2A0" w:rsidRPr="00FC7661">
        <w:t xml:space="preserve">The contractors will be managed effectively from mobilisation </w:t>
      </w:r>
      <w:r w:rsidR="00E215C3" w:rsidRPr="00FC7661">
        <w:tab/>
      </w:r>
      <w:r w:rsidR="3951D2A0" w:rsidRPr="00FC7661">
        <w:t xml:space="preserve">through each project, by the </w:t>
      </w:r>
      <w:r w:rsidR="00C46D10" w:rsidRPr="00FC7661">
        <w:t>Planned Investment Team</w:t>
      </w:r>
      <w:r w:rsidR="3951D2A0" w:rsidRPr="00FC7661">
        <w:t xml:space="preserve">. </w:t>
      </w:r>
      <w:r w:rsidR="00E215C3" w:rsidRPr="00FC7661">
        <w:tab/>
      </w:r>
      <w:r w:rsidR="3951D2A0" w:rsidRPr="00FC7661">
        <w:t xml:space="preserve">Performance statistics will be reviewed monthly and monitored. </w:t>
      </w:r>
      <w:r w:rsidR="00C014F0" w:rsidRPr="00FC7661">
        <w:tab/>
      </w:r>
      <w:r w:rsidR="3951D2A0" w:rsidRPr="00FC7661">
        <w:t>Effective and regular communication between the contractor</w:t>
      </w:r>
      <w:r w:rsidR="00C46D10" w:rsidRPr="00FC7661">
        <w:t>s</w:t>
      </w:r>
      <w:r w:rsidR="3951D2A0" w:rsidRPr="00FC7661">
        <w:t xml:space="preserve"> and the </w:t>
      </w:r>
      <w:r w:rsidR="00C014F0" w:rsidRPr="00FC7661">
        <w:tab/>
      </w:r>
      <w:r w:rsidR="3951D2A0" w:rsidRPr="00FC7661">
        <w:t>Council whilst works are underway will ensure</w:t>
      </w:r>
      <w:r w:rsidR="00C46D10" w:rsidRPr="00FC7661">
        <w:t xml:space="preserve"> progress with</w:t>
      </w:r>
      <w:r w:rsidR="3951D2A0" w:rsidRPr="00FC7661">
        <w:t xml:space="preserve"> </w:t>
      </w:r>
      <w:r w:rsidR="00C46D10" w:rsidRPr="00FC7661">
        <w:t>delivery</w:t>
      </w:r>
      <w:r w:rsidR="00C92109" w:rsidRPr="00FC7661">
        <w:t>.</w:t>
      </w:r>
    </w:p>
    <w:p w14:paraId="1DDA5B22" w14:textId="2D2BCADE" w:rsidR="005D0400" w:rsidRPr="00FC7661" w:rsidRDefault="005D0400" w:rsidP="00F67033"/>
    <w:p w14:paraId="0412673E" w14:textId="62D9A1EF" w:rsidR="005D0400" w:rsidRPr="00FC7661" w:rsidRDefault="00CC4AD4" w:rsidP="00442B27">
      <w:pPr>
        <w:ind w:left="720" w:hanging="720"/>
      </w:pPr>
      <w:r w:rsidRPr="00FC7661">
        <w:t>4.2</w:t>
      </w:r>
      <w:r w:rsidR="005D0400" w:rsidRPr="00FC7661">
        <w:tab/>
        <w:t xml:space="preserve">The works will be covered for a DLP (Defects Liability Period) for 1 year from commission. Our in-house Clerk of Works will be inspecting works on completion to ensure any snagging is carried out straight away. If the contractor encounters any repairs out of the scope of </w:t>
      </w:r>
      <w:r w:rsidR="003122E4" w:rsidRPr="00FC7661">
        <w:t>works,</w:t>
      </w:r>
      <w:r w:rsidR="005D0400" w:rsidRPr="00FC7661">
        <w:t xml:space="preserve"> they will notify the Contract Administrator and we will either instruct the contractor to carry out the repair or refer to our term contractor or specialist depending on urgency and/or type of works.</w:t>
      </w:r>
    </w:p>
    <w:p w14:paraId="519BF668" w14:textId="77777777" w:rsidR="00E07359" w:rsidRPr="00FC7661" w:rsidRDefault="00E07359" w:rsidP="00F67033"/>
    <w:p w14:paraId="133EAA46" w14:textId="6312BFD8" w:rsidR="00E07359" w:rsidRPr="00FC7661" w:rsidRDefault="00CC4AD4" w:rsidP="004017E7">
      <w:pPr>
        <w:ind w:left="720" w:hanging="720"/>
      </w:pPr>
      <w:r w:rsidRPr="00FC7661">
        <w:t>4.3</w:t>
      </w:r>
      <w:r w:rsidR="00E07359" w:rsidRPr="00FC7661">
        <w:tab/>
        <w:t>In addition we intend to form monthly project groups, inviting residents and Members to support the management and monitoring of the schemes throughout their implementation.</w:t>
      </w:r>
    </w:p>
    <w:p w14:paraId="77965F5F" w14:textId="5127931A" w:rsidR="005D0400" w:rsidRPr="00FC7661" w:rsidRDefault="005D0400" w:rsidP="004017E7">
      <w:pPr>
        <w:ind w:left="720" w:hanging="720"/>
      </w:pPr>
    </w:p>
    <w:p w14:paraId="6B689758" w14:textId="72CBFEAA" w:rsidR="005D0400" w:rsidRPr="00FC7661" w:rsidRDefault="00CC4AD4" w:rsidP="004017E7">
      <w:pPr>
        <w:ind w:left="720" w:hanging="720"/>
      </w:pPr>
      <w:r w:rsidRPr="00FC7661">
        <w:t>4.4</w:t>
      </w:r>
      <w:r w:rsidR="005D0400" w:rsidRPr="00FC7661">
        <w:tab/>
        <w:t>KPI Suite</w:t>
      </w:r>
    </w:p>
    <w:p w14:paraId="76431FEA" w14:textId="05716CD3" w:rsidR="005D0400" w:rsidRPr="00FC7661" w:rsidRDefault="005D0400" w:rsidP="004017E7">
      <w:pPr>
        <w:ind w:left="720" w:hanging="720"/>
      </w:pPr>
      <w:r w:rsidRPr="00FC7661">
        <w:t xml:space="preserve"> </w:t>
      </w:r>
    </w:p>
    <w:p w14:paraId="2551D7EF" w14:textId="3F0AA31A" w:rsidR="005D0400" w:rsidRPr="00FC7661" w:rsidRDefault="005D0400" w:rsidP="00442B27">
      <w:pPr>
        <w:pStyle w:val="Default"/>
        <w:numPr>
          <w:ilvl w:val="0"/>
          <w:numId w:val="57"/>
        </w:numPr>
        <w:rPr>
          <w:sz w:val="22"/>
          <w:szCs w:val="22"/>
        </w:rPr>
      </w:pPr>
      <w:r w:rsidRPr="00FC7661">
        <w:rPr>
          <w:b/>
          <w:bCs/>
          <w:sz w:val="22"/>
          <w:szCs w:val="22"/>
        </w:rPr>
        <w:t xml:space="preserve">Client/resident Satisfaction: </w:t>
      </w:r>
      <w:r w:rsidRPr="00FC7661">
        <w:rPr>
          <w:sz w:val="22"/>
          <w:szCs w:val="22"/>
        </w:rPr>
        <w:t>Target min 90%</w:t>
      </w:r>
    </w:p>
    <w:p w14:paraId="62BA305C" w14:textId="77777777" w:rsidR="005D0400" w:rsidRPr="00FC7661" w:rsidRDefault="005D0400" w:rsidP="005D0400">
      <w:pPr>
        <w:pStyle w:val="Default"/>
        <w:ind w:firstLine="720"/>
        <w:rPr>
          <w:sz w:val="22"/>
          <w:szCs w:val="22"/>
        </w:rPr>
      </w:pPr>
    </w:p>
    <w:p w14:paraId="4509145F" w14:textId="6D7478D3" w:rsidR="005D0400" w:rsidRPr="00FC7661" w:rsidRDefault="005D0400" w:rsidP="00442B27">
      <w:pPr>
        <w:pStyle w:val="Default"/>
        <w:ind w:left="1440"/>
        <w:rPr>
          <w:sz w:val="22"/>
          <w:szCs w:val="22"/>
        </w:rPr>
      </w:pPr>
      <w:r w:rsidRPr="00FC7661">
        <w:rPr>
          <w:b/>
          <w:bCs/>
          <w:sz w:val="22"/>
          <w:szCs w:val="22"/>
        </w:rPr>
        <w:t>2) Cost Predictability</w:t>
      </w:r>
      <w:r w:rsidRPr="00FC7661">
        <w:rPr>
          <w:sz w:val="22"/>
          <w:szCs w:val="22"/>
        </w:rPr>
        <w:t xml:space="preserve">: monthly analysis of projected Final Account against Contract Sum and Actuals monthly valuations against forecast cash flows: Target: within 10% of forecast. </w:t>
      </w:r>
    </w:p>
    <w:p w14:paraId="2034F79C" w14:textId="77777777" w:rsidR="005D0400" w:rsidRPr="00FC7661" w:rsidRDefault="005D0400" w:rsidP="005D0400">
      <w:pPr>
        <w:pStyle w:val="Default"/>
        <w:ind w:firstLine="720"/>
        <w:rPr>
          <w:b/>
          <w:bCs/>
          <w:sz w:val="22"/>
          <w:szCs w:val="22"/>
        </w:rPr>
      </w:pPr>
    </w:p>
    <w:p w14:paraId="4C92E672" w14:textId="2B992C5C" w:rsidR="005D0400" w:rsidRPr="00FC7661" w:rsidRDefault="005D0400" w:rsidP="00442B27">
      <w:pPr>
        <w:pStyle w:val="Default"/>
        <w:ind w:left="1440"/>
        <w:rPr>
          <w:sz w:val="22"/>
          <w:szCs w:val="22"/>
        </w:rPr>
      </w:pPr>
      <w:r w:rsidRPr="00FC7661">
        <w:rPr>
          <w:b/>
          <w:bCs/>
          <w:sz w:val="22"/>
          <w:szCs w:val="22"/>
        </w:rPr>
        <w:t xml:space="preserve">3) Quality: </w:t>
      </w:r>
      <w:r w:rsidRPr="00FC7661">
        <w:rPr>
          <w:sz w:val="22"/>
          <w:szCs w:val="22"/>
        </w:rPr>
        <w:t>Properties offered to the client as completed: Target 85% no defects. Individual Properties: 5% reduction for every 3</w:t>
      </w:r>
      <w:r w:rsidRPr="00FC7661">
        <w:rPr>
          <w:sz w:val="14"/>
          <w:szCs w:val="14"/>
        </w:rPr>
        <w:t xml:space="preserve">rd </w:t>
      </w:r>
      <w:r w:rsidRPr="00FC7661">
        <w:rPr>
          <w:sz w:val="22"/>
          <w:szCs w:val="22"/>
        </w:rPr>
        <w:t>defect. Max 5-defects per Property. 10% reduction per defect over 5 defects.</w:t>
      </w:r>
    </w:p>
    <w:p w14:paraId="6590E063" w14:textId="77777777" w:rsidR="005D0400" w:rsidRPr="00FC7661" w:rsidRDefault="005D0400" w:rsidP="005D0400">
      <w:pPr>
        <w:pStyle w:val="Default"/>
        <w:ind w:firstLine="720"/>
        <w:rPr>
          <w:b/>
          <w:bCs/>
          <w:sz w:val="22"/>
          <w:szCs w:val="22"/>
        </w:rPr>
      </w:pPr>
    </w:p>
    <w:p w14:paraId="3A9F7EAD" w14:textId="026486B8" w:rsidR="005D0400" w:rsidRPr="00FC7661" w:rsidRDefault="005D0400" w:rsidP="00442B27">
      <w:pPr>
        <w:pStyle w:val="Default"/>
        <w:ind w:left="1440"/>
        <w:rPr>
          <w:sz w:val="22"/>
          <w:szCs w:val="22"/>
        </w:rPr>
      </w:pPr>
      <w:r w:rsidRPr="00FC7661">
        <w:rPr>
          <w:b/>
          <w:bCs/>
          <w:sz w:val="22"/>
          <w:szCs w:val="22"/>
        </w:rPr>
        <w:t xml:space="preserve">4) Time Predictability: </w:t>
      </w:r>
      <w:r w:rsidRPr="00FC7661">
        <w:rPr>
          <w:sz w:val="22"/>
          <w:szCs w:val="22"/>
        </w:rPr>
        <w:t xml:space="preserve">Monthly analysis of Actual time against original submitted programme. Target 90% delivery against contract period allowing for any issued contract extensions of time. </w:t>
      </w:r>
    </w:p>
    <w:p w14:paraId="0FFF7D87" w14:textId="77777777" w:rsidR="005D0400" w:rsidRPr="00FC7661" w:rsidRDefault="005D0400" w:rsidP="005D0400">
      <w:pPr>
        <w:pStyle w:val="Default"/>
        <w:ind w:left="720" w:firstLine="720"/>
        <w:rPr>
          <w:b/>
          <w:bCs/>
          <w:sz w:val="22"/>
          <w:szCs w:val="22"/>
        </w:rPr>
      </w:pPr>
    </w:p>
    <w:p w14:paraId="13CB95D5" w14:textId="3102E28E" w:rsidR="005D0400" w:rsidRPr="00FC7661" w:rsidRDefault="005D0400" w:rsidP="00442B27">
      <w:pPr>
        <w:pStyle w:val="Default"/>
        <w:ind w:left="1440"/>
        <w:rPr>
          <w:sz w:val="22"/>
          <w:szCs w:val="22"/>
        </w:rPr>
      </w:pPr>
      <w:r w:rsidRPr="00FC7661">
        <w:rPr>
          <w:b/>
          <w:bCs/>
          <w:sz w:val="22"/>
          <w:szCs w:val="22"/>
        </w:rPr>
        <w:t xml:space="preserve">5) Safety: </w:t>
      </w:r>
      <w:r w:rsidRPr="00FC7661">
        <w:rPr>
          <w:sz w:val="22"/>
          <w:szCs w:val="22"/>
        </w:rPr>
        <w:t xml:space="preserve">Record all site safety incidents or ‘near misses’ and RIDDOR </w:t>
      </w:r>
      <w:r w:rsidR="009A725D" w:rsidRPr="00FC7661">
        <w:rPr>
          <w:sz w:val="22"/>
          <w:szCs w:val="22"/>
        </w:rPr>
        <w:t>(</w:t>
      </w:r>
      <w:r w:rsidR="009A725D" w:rsidRPr="00FC7661">
        <w:rPr>
          <w:color w:val="040C28"/>
          <w:sz w:val="22"/>
          <w:szCs w:val="22"/>
        </w:rPr>
        <w:t xml:space="preserve">Reporting of Injuries, Diseases and Dangerous Occurrences Regulations) </w:t>
      </w:r>
      <w:r w:rsidRPr="00FC7661">
        <w:rPr>
          <w:sz w:val="22"/>
          <w:szCs w:val="22"/>
        </w:rPr>
        <w:t>Incidents. Target 100% no incidents</w:t>
      </w:r>
    </w:p>
    <w:p w14:paraId="300FDFE4" w14:textId="77777777" w:rsidR="008908C3" w:rsidRPr="00FC7661" w:rsidRDefault="008908C3" w:rsidP="00442B27">
      <w:pPr>
        <w:pStyle w:val="Default"/>
        <w:ind w:left="1440"/>
        <w:rPr>
          <w:sz w:val="22"/>
          <w:szCs w:val="22"/>
        </w:rPr>
      </w:pPr>
    </w:p>
    <w:p w14:paraId="6D9331BB" w14:textId="043FBDD6" w:rsidR="000929A6" w:rsidRPr="00FC7661" w:rsidRDefault="000929A6" w:rsidP="00640845">
      <w:pPr>
        <w:jc w:val="both"/>
      </w:pPr>
    </w:p>
    <w:p w14:paraId="6B1F8487" w14:textId="2C868BF9" w:rsidR="00CC4AD4" w:rsidRPr="00FC7661" w:rsidRDefault="00CC4AD4" w:rsidP="00CC4AD4">
      <w:pPr>
        <w:pStyle w:val="Heading2"/>
        <w:jc w:val="both"/>
        <w:rPr>
          <w:rFonts w:ascii="Arial" w:hAnsi="Arial"/>
          <w:sz w:val="28"/>
          <w:szCs w:val="28"/>
        </w:rPr>
      </w:pPr>
      <w:r w:rsidRPr="00FC7661">
        <w:rPr>
          <w:rFonts w:ascii="Arial" w:hAnsi="Arial"/>
          <w:sz w:val="28"/>
          <w:szCs w:val="28"/>
        </w:rPr>
        <w:t>5</w:t>
      </w:r>
      <w:r w:rsidR="3951D2A0" w:rsidRPr="00FC7661">
        <w:rPr>
          <w:rFonts w:ascii="Arial" w:hAnsi="Arial"/>
          <w:sz w:val="28"/>
          <w:szCs w:val="28"/>
        </w:rPr>
        <w:t>.</w:t>
      </w:r>
      <w:r w:rsidRPr="00FC7661">
        <w:rPr>
          <w:rFonts w:ascii="Arial" w:hAnsi="Arial"/>
          <w:sz w:val="28"/>
          <w:szCs w:val="28"/>
        </w:rPr>
        <w:t>0</w:t>
      </w:r>
      <w:r w:rsidRPr="00FC7661">
        <w:rPr>
          <w:rFonts w:ascii="Arial" w:hAnsi="Arial"/>
          <w:sz w:val="28"/>
          <w:szCs w:val="28"/>
        </w:rPr>
        <w:tab/>
      </w:r>
      <w:r w:rsidR="3951D2A0" w:rsidRPr="00FC7661">
        <w:rPr>
          <w:rFonts w:ascii="Arial" w:hAnsi="Arial"/>
          <w:sz w:val="28"/>
          <w:szCs w:val="28"/>
        </w:rPr>
        <w:t>Environmental Implications</w:t>
      </w:r>
    </w:p>
    <w:p w14:paraId="04324E13" w14:textId="77777777" w:rsidR="008817C2" w:rsidRPr="00FC7661" w:rsidRDefault="008817C2" w:rsidP="00640845">
      <w:pPr>
        <w:pStyle w:val="Heading2"/>
        <w:jc w:val="both"/>
        <w:rPr>
          <w:rFonts w:ascii="Arial" w:hAnsi="Arial"/>
          <w:sz w:val="28"/>
          <w:szCs w:val="28"/>
        </w:rPr>
      </w:pPr>
    </w:p>
    <w:p w14:paraId="74D8EE73" w14:textId="6A348396" w:rsidR="008817C2" w:rsidRPr="00FC7661" w:rsidRDefault="00CC4AD4" w:rsidP="00F67033">
      <w:pPr>
        <w:rPr>
          <w:rFonts w:ascii="Arial Black" w:hAnsi="Arial Black" w:cs="Arial"/>
          <w:b/>
          <w:bCs/>
          <w:i/>
          <w:iCs/>
          <w:sz w:val="32"/>
          <w:szCs w:val="32"/>
        </w:rPr>
      </w:pPr>
      <w:r w:rsidRPr="00FC7661">
        <w:t>5.1</w:t>
      </w:r>
      <w:r w:rsidR="00875304" w:rsidRPr="00FC7661">
        <w:rPr>
          <w:b/>
          <w:bCs/>
          <w:sz w:val="28"/>
          <w:szCs w:val="28"/>
        </w:rPr>
        <w:tab/>
      </w:r>
      <w:r w:rsidR="3951D2A0" w:rsidRPr="00FC7661">
        <w:t xml:space="preserve">It is the intention of the Asset Management Team that the delivery of all </w:t>
      </w:r>
      <w:r w:rsidR="00875304" w:rsidRPr="00FC7661">
        <w:tab/>
      </w:r>
      <w:r w:rsidR="3951D2A0" w:rsidRPr="00FC7661">
        <w:t xml:space="preserve">contracts will contribute to the Council’s objectives around social, </w:t>
      </w:r>
      <w:r w:rsidR="00875304" w:rsidRPr="00FC7661">
        <w:tab/>
      </w:r>
      <w:r w:rsidR="00D82574" w:rsidRPr="00FC7661">
        <w:t>economic,</w:t>
      </w:r>
      <w:r w:rsidR="3951D2A0" w:rsidRPr="00FC7661">
        <w:t xml:space="preserve"> and environmental sustainability. We aim to do all we can to </w:t>
      </w:r>
      <w:r w:rsidR="00875304" w:rsidRPr="00FC7661">
        <w:tab/>
      </w:r>
      <w:r w:rsidR="3951D2A0" w:rsidRPr="00FC7661">
        <w:t xml:space="preserve">ensure that we support Harrow’s economy by buying locally wherever </w:t>
      </w:r>
      <w:r w:rsidR="00875304" w:rsidRPr="00FC7661">
        <w:tab/>
      </w:r>
      <w:r w:rsidR="3951D2A0" w:rsidRPr="00FC7661">
        <w:t xml:space="preserve">practical and maximise opportunities for local people in employment </w:t>
      </w:r>
      <w:r w:rsidR="000D1538" w:rsidRPr="00FC7661">
        <w:lastRenderedPageBreak/>
        <w:tab/>
      </w:r>
      <w:r w:rsidR="3951D2A0" w:rsidRPr="00FC7661">
        <w:t xml:space="preserve">and training. The contract specification will ensure that tenders </w:t>
      </w:r>
      <w:r w:rsidR="000D1538" w:rsidRPr="00FC7661">
        <w:tab/>
      </w:r>
      <w:r w:rsidR="3951D2A0" w:rsidRPr="00FC7661">
        <w:t xml:space="preserve">provide detailed information about their contribution to the </w:t>
      </w:r>
      <w:r w:rsidR="000D1538" w:rsidRPr="00FC7661">
        <w:tab/>
      </w:r>
      <w:r w:rsidR="3951D2A0" w:rsidRPr="00FC7661">
        <w:t xml:space="preserve">environment and sustainability and by looking for a framework of </w:t>
      </w:r>
      <w:r w:rsidR="000D1538" w:rsidRPr="00FC7661">
        <w:tab/>
      </w:r>
      <w:r w:rsidR="3951D2A0" w:rsidRPr="00FC7661">
        <w:t xml:space="preserve">contractors we hope to procure small, local contractors who will be </w:t>
      </w:r>
      <w:r w:rsidR="000D1538" w:rsidRPr="00FC7661">
        <w:tab/>
      </w:r>
      <w:r w:rsidR="3951D2A0" w:rsidRPr="00FC7661">
        <w:t>better placed to employ a local workforce.</w:t>
      </w:r>
    </w:p>
    <w:p w14:paraId="6B490CB9" w14:textId="651A4308" w:rsidR="008817C2" w:rsidRPr="00FC7661" w:rsidRDefault="008817C2" w:rsidP="00640845">
      <w:pPr>
        <w:pStyle w:val="Heading4"/>
        <w:jc w:val="both"/>
        <w:rPr>
          <w:color w:val="0000FF"/>
        </w:rPr>
      </w:pPr>
    </w:p>
    <w:p w14:paraId="4A46824B" w14:textId="77777777" w:rsidR="00D04562" w:rsidRPr="00FC7661" w:rsidRDefault="00D04562" w:rsidP="00103540"/>
    <w:p w14:paraId="03EBA5CE" w14:textId="681660ED" w:rsidR="008817C2" w:rsidRPr="00FC7661" w:rsidRDefault="00CC4AD4" w:rsidP="00640845">
      <w:pPr>
        <w:jc w:val="both"/>
        <w:rPr>
          <w:b/>
          <w:bCs/>
          <w:sz w:val="28"/>
          <w:szCs w:val="28"/>
        </w:rPr>
      </w:pPr>
      <w:r w:rsidRPr="00FC7661">
        <w:rPr>
          <w:b/>
          <w:bCs/>
          <w:sz w:val="28"/>
          <w:szCs w:val="28"/>
        </w:rPr>
        <w:t>6.0</w:t>
      </w:r>
      <w:r w:rsidR="3951D2A0" w:rsidRPr="00FC7661">
        <w:rPr>
          <w:b/>
          <w:bCs/>
          <w:sz w:val="28"/>
          <w:szCs w:val="28"/>
        </w:rPr>
        <w:t xml:space="preserve"> </w:t>
      </w:r>
      <w:r w:rsidR="008233DE" w:rsidRPr="00FC7661">
        <w:rPr>
          <w:b/>
          <w:bCs/>
          <w:sz w:val="28"/>
          <w:szCs w:val="28"/>
        </w:rPr>
        <w:tab/>
      </w:r>
      <w:r w:rsidR="3951D2A0" w:rsidRPr="00FC7661">
        <w:rPr>
          <w:b/>
          <w:bCs/>
          <w:sz w:val="28"/>
          <w:szCs w:val="28"/>
        </w:rPr>
        <w:t>Risk Management Implications</w:t>
      </w:r>
    </w:p>
    <w:p w14:paraId="02447D3F" w14:textId="77777777" w:rsidR="008817C2" w:rsidRPr="00FC7661" w:rsidRDefault="008817C2" w:rsidP="00640845">
      <w:pPr>
        <w:pStyle w:val="Heading2"/>
        <w:jc w:val="both"/>
        <w:rPr>
          <w:rFonts w:ascii="Arial" w:hAnsi="Arial"/>
          <w:sz w:val="28"/>
          <w:szCs w:val="28"/>
        </w:rPr>
      </w:pPr>
    </w:p>
    <w:p w14:paraId="246D4AA7" w14:textId="6B38A525" w:rsidR="0062603D" w:rsidRPr="00FC7661" w:rsidRDefault="00CC4AD4" w:rsidP="004017E7">
      <w:pPr>
        <w:ind w:left="720" w:right="141" w:hanging="720"/>
        <w:rPr>
          <w:rFonts w:cs="Arial"/>
          <w:color w:val="000000"/>
          <w:szCs w:val="24"/>
          <w:lang w:val="en-US" w:eastAsia="en-GB"/>
        </w:rPr>
      </w:pPr>
      <w:r w:rsidRPr="00FC7661">
        <w:rPr>
          <w:szCs w:val="24"/>
        </w:rPr>
        <w:t>6.1</w:t>
      </w:r>
      <w:r w:rsidR="3951D2A0" w:rsidRPr="00FC7661">
        <w:rPr>
          <w:sz w:val="28"/>
          <w:szCs w:val="28"/>
        </w:rPr>
        <w:t xml:space="preserve"> </w:t>
      </w:r>
      <w:r w:rsidR="008233DE" w:rsidRPr="00FC7661">
        <w:rPr>
          <w:sz w:val="28"/>
          <w:szCs w:val="28"/>
        </w:rPr>
        <w:tab/>
      </w:r>
      <w:r w:rsidR="0062603D" w:rsidRPr="00FC7661">
        <w:rPr>
          <w:rFonts w:cs="Arial"/>
          <w:color w:val="000000"/>
          <w:szCs w:val="24"/>
          <w:lang w:val="en-US" w:eastAsia="en-GB"/>
        </w:rPr>
        <w:t xml:space="preserve">The risks relating to the delivery of the </w:t>
      </w:r>
      <w:r w:rsidR="00463649" w:rsidRPr="00FC7661">
        <w:rPr>
          <w:rFonts w:cs="Arial"/>
          <w:color w:val="000000"/>
          <w:szCs w:val="24"/>
          <w:lang w:val="en-US" w:eastAsia="en-GB"/>
        </w:rPr>
        <w:t>C</w:t>
      </w:r>
      <w:r w:rsidR="0062603D" w:rsidRPr="00FC7661">
        <w:rPr>
          <w:rFonts w:cs="Arial"/>
          <w:color w:val="000000"/>
          <w:szCs w:val="24"/>
          <w:lang w:val="en-US" w:eastAsia="en-GB"/>
        </w:rPr>
        <w:t xml:space="preserve">apital </w:t>
      </w:r>
      <w:r w:rsidR="00463649" w:rsidRPr="00FC7661">
        <w:rPr>
          <w:rFonts w:cs="Arial"/>
          <w:color w:val="000000"/>
          <w:szCs w:val="24"/>
          <w:lang w:val="en-US" w:eastAsia="en-GB"/>
        </w:rPr>
        <w:t>P</w:t>
      </w:r>
      <w:r w:rsidR="0062603D" w:rsidRPr="00FC7661">
        <w:rPr>
          <w:rFonts w:cs="Arial"/>
          <w:color w:val="000000"/>
          <w:szCs w:val="24"/>
          <w:lang w:val="en-US" w:eastAsia="en-GB"/>
        </w:rPr>
        <w:t xml:space="preserve">rogramme </w:t>
      </w:r>
      <w:r w:rsidR="00AE32A6" w:rsidRPr="00FC7661">
        <w:rPr>
          <w:rFonts w:cs="Arial"/>
          <w:color w:val="000000"/>
          <w:szCs w:val="24"/>
          <w:lang w:val="en-US" w:eastAsia="en-GB"/>
        </w:rPr>
        <w:t>will be</w:t>
      </w:r>
      <w:r w:rsidR="0062603D" w:rsidRPr="00FC7661">
        <w:rPr>
          <w:rFonts w:cs="Arial"/>
          <w:color w:val="000000"/>
          <w:szCs w:val="24"/>
          <w:lang w:val="en-US" w:eastAsia="en-GB"/>
        </w:rPr>
        <w:t xml:space="preserve"> included in the Housing Risk Register which contains overarching risks in relation to delivery of the Capital Programme. Specific risks will be monitored on the project as it moves forward.</w:t>
      </w:r>
    </w:p>
    <w:p w14:paraId="56FA358B" w14:textId="77777777" w:rsidR="008817C2" w:rsidRPr="00FC7661" w:rsidRDefault="008817C2" w:rsidP="00640845">
      <w:pPr>
        <w:pStyle w:val="Heading2"/>
        <w:jc w:val="both"/>
        <w:rPr>
          <w:rFonts w:ascii="Arial" w:hAnsi="Arial"/>
          <w:sz w:val="28"/>
          <w:szCs w:val="28"/>
        </w:rPr>
      </w:pPr>
    </w:p>
    <w:p w14:paraId="45B01CD7" w14:textId="77F1A2F6" w:rsidR="008817C2" w:rsidRPr="00FC7661" w:rsidRDefault="00CC4AD4" w:rsidP="00F67033">
      <w:r w:rsidRPr="00FC7661">
        <w:t>6.2</w:t>
      </w:r>
      <w:r w:rsidR="3951D2A0" w:rsidRPr="00FC7661">
        <w:t xml:space="preserve"> </w:t>
      </w:r>
      <w:r w:rsidR="008233DE" w:rsidRPr="00FC7661">
        <w:tab/>
      </w:r>
      <w:r w:rsidR="3951D2A0" w:rsidRPr="00FC7661">
        <w:t xml:space="preserve">In addition risks are identified and monitored for each individual project </w:t>
      </w:r>
      <w:r w:rsidR="008233DE" w:rsidRPr="00FC7661">
        <w:tab/>
      </w:r>
      <w:r w:rsidR="3951D2A0" w:rsidRPr="00FC7661">
        <w:t xml:space="preserve">undertaken within the service. The contractors are responsible for </w:t>
      </w:r>
      <w:r w:rsidR="008233DE" w:rsidRPr="00FC7661">
        <w:tab/>
      </w:r>
      <w:r w:rsidR="3951D2A0" w:rsidRPr="00FC7661">
        <w:t>completing</w:t>
      </w:r>
      <w:r w:rsidR="00437225" w:rsidRPr="00FC7661">
        <w:t xml:space="preserve"> a</w:t>
      </w:r>
      <w:r w:rsidR="3951D2A0" w:rsidRPr="00FC7661">
        <w:t xml:space="preserve"> risk assessment.</w:t>
      </w:r>
    </w:p>
    <w:p w14:paraId="0307E565" w14:textId="77777777" w:rsidR="009A725D" w:rsidRPr="00FC7661" w:rsidRDefault="009A725D" w:rsidP="00640845">
      <w:pPr>
        <w:tabs>
          <w:tab w:val="left" w:pos="5610"/>
        </w:tabs>
        <w:ind w:right="81"/>
        <w:jc w:val="both"/>
        <w:rPr>
          <w:rFonts w:cs="Arial"/>
          <w:lang w:val="en-US"/>
        </w:rPr>
      </w:pPr>
      <w:bookmarkStart w:id="0" w:name="_Hlk60923477"/>
      <w:bookmarkStart w:id="1" w:name="_Hlk60922991"/>
      <w:bookmarkStart w:id="2" w:name="_Hlk60923939"/>
    </w:p>
    <w:p w14:paraId="0B289C2F" w14:textId="4CE3867B" w:rsidR="00C53F1A" w:rsidRPr="00FC7661" w:rsidRDefault="18B1AD6B" w:rsidP="00640845">
      <w:pPr>
        <w:tabs>
          <w:tab w:val="left" w:pos="5610"/>
        </w:tabs>
        <w:ind w:right="81"/>
        <w:jc w:val="both"/>
        <w:rPr>
          <w:color w:val="0000FF"/>
        </w:rPr>
      </w:pPr>
      <w:r w:rsidRPr="00FC7661">
        <w:rPr>
          <w:rFonts w:cs="Arial"/>
          <w:lang w:val="en-US"/>
        </w:rPr>
        <w:t xml:space="preserve">Risks included on corporate or directorate risk </w:t>
      </w:r>
      <w:proofErr w:type="gramStart"/>
      <w:r w:rsidRPr="00FC7661">
        <w:rPr>
          <w:rFonts w:cs="Arial"/>
          <w:lang w:val="en-US"/>
        </w:rPr>
        <w:t>register?</w:t>
      </w:r>
      <w:proofErr w:type="gramEnd"/>
      <w:r w:rsidRPr="00FC7661">
        <w:rPr>
          <w:rFonts w:cs="Arial"/>
          <w:lang w:val="en-US"/>
        </w:rPr>
        <w:t xml:space="preserve"> </w:t>
      </w:r>
      <w:r w:rsidR="00AE32A6" w:rsidRPr="00FC7661">
        <w:rPr>
          <w:rFonts w:cs="Arial"/>
          <w:b/>
          <w:bCs/>
          <w:lang w:val="en-US"/>
        </w:rPr>
        <w:t>No</w:t>
      </w:r>
    </w:p>
    <w:p w14:paraId="2FFC64C8" w14:textId="77777777" w:rsidR="00C53F1A" w:rsidRPr="00FC7661" w:rsidRDefault="18B1AD6B" w:rsidP="00640845">
      <w:pPr>
        <w:ind w:left="-142" w:right="141"/>
        <w:jc w:val="both"/>
        <w:rPr>
          <w:rFonts w:cs="Arial"/>
          <w:lang w:val="en-US" w:eastAsia="en-GB"/>
        </w:rPr>
      </w:pPr>
      <w:r w:rsidRPr="00FC7661">
        <w:rPr>
          <w:rFonts w:cs="Arial"/>
          <w:lang w:val="en-US" w:eastAsia="en-GB"/>
        </w:rPr>
        <w:t xml:space="preserve">  </w:t>
      </w:r>
    </w:p>
    <w:p w14:paraId="00B31EDB" w14:textId="29C2B683" w:rsidR="00C53F1A" w:rsidRPr="00FC7661" w:rsidRDefault="18B1AD6B" w:rsidP="00640845">
      <w:pPr>
        <w:ind w:left="-142" w:right="141" w:firstLine="142"/>
        <w:jc w:val="both"/>
        <w:rPr>
          <w:rFonts w:cs="Arial"/>
          <w:color w:val="4F81BD" w:themeColor="accent1"/>
          <w:lang w:val="en-US" w:eastAsia="en-GB"/>
        </w:rPr>
      </w:pPr>
      <w:r w:rsidRPr="00FC7661">
        <w:rPr>
          <w:rFonts w:cs="Arial"/>
          <w:lang w:val="en-US" w:eastAsia="en-GB"/>
        </w:rPr>
        <w:t xml:space="preserve">Separate risk register in place? </w:t>
      </w:r>
      <w:r w:rsidR="00AE32A6" w:rsidRPr="00FC7661">
        <w:rPr>
          <w:rFonts w:cs="Arial"/>
          <w:b/>
          <w:bCs/>
          <w:lang w:val="en-US" w:eastAsia="en-GB"/>
        </w:rPr>
        <w:t>Yes</w:t>
      </w:r>
    </w:p>
    <w:p w14:paraId="72B374FF" w14:textId="77777777" w:rsidR="00C53F1A" w:rsidRPr="00FC7661" w:rsidRDefault="00C53F1A" w:rsidP="00640845">
      <w:pPr>
        <w:tabs>
          <w:tab w:val="left" w:pos="5610"/>
        </w:tabs>
        <w:ind w:left="567" w:right="81" w:hanging="567"/>
        <w:jc w:val="both"/>
      </w:pPr>
    </w:p>
    <w:p w14:paraId="2E054B04" w14:textId="5E575FCE" w:rsidR="00C53F1A" w:rsidRPr="00FC7661" w:rsidRDefault="18B1AD6B" w:rsidP="00831D99">
      <w:pPr>
        <w:tabs>
          <w:tab w:val="left" w:pos="5610"/>
        </w:tabs>
        <w:ind w:right="81"/>
        <w:jc w:val="both"/>
        <w:rPr>
          <w:rFonts w:cs="Arial"/>
          <w:b/>
          <w:bCs/>
          <w:lang w:val="en-US" w:eastAsia="en-GB"/>
        </w:rPr>
      </w:pPr>
      <w:r w:rsidRPr="00FC7661">
        <w:t xml:space="preserve">The relevant risks contained in the register are attached/summarised below. </w:t>
      </w:r>
      <w:r w:rsidRPr="00FC7661">
        <w:rPr>
          <w:rFonts w:cs="Arial"/>
          <w:b/>
          <w:bCs/>
          <w:lang w:val="en-US" w:eastAsia="en-GB"/>
        </w:rPr>
        <w:t>Yes</w:t>
      </w:r>
    </w:p>
    <w:p w14:paraId="45AEB19F" w14:textId="77777777" w:rsidR="00105B8A" w:rsidRPr="00FC7661" w:rsidRDefault="00105B8A" w:rsidP="00640845">
      <w:pPr>
        <w:jc w:val="both"/>
      </w:pPr>
    </w:p>
    <w:p w14:paraId="17D51DC0" w14:textId="4D6F5735" w:rsidR="00641005" w:rsidRPr="00FC7661" w:rsidRDefault="18B1AD6B" w:rsidP="00831D99">
      <w:pPr>
        <w:jc w:val="both"/>
      </w:pPr>
      <w:r w:rsidRPr="00FC7661">
        <w:t xml:space="preserve">The following key risks should be </w:t>
      </w:r>
      <w:r w:rsidR="009C3B94" w:rsidRPr="00FC7661">
        <w:t>considered</w:t>
      </w:r>
      <w:r w:rsidRPr="00FC7661">
        <w:t xml:space="preserve"> when agreeing the recommendations in this report:</w:t>
      </w:r>
    </w:p>
    <w:p w14:paraId="4932DE3F" w14:textId="77777777" w:rsidR="00C44B82" w:rsidRPr="00FC7661" w:rsidRDefault="00C44B82" w:rsidP="00831D99">
      <w:pPr>
        <w:jc w:val="both"/>
      </w:pPr>
    </w:p>
    <w:tbl>
      <w:tblPr>
        <w:tblW w:w="8869"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972"/>
        <w:gridCol w:w="4111"/>
        <w:gridCol w:w="1786"/>
      </w:tblGrid>
      <w:tr w:rsidR="000E0049" w:rsidRPr="00FC7661" w14:paraId="45F1C54C" w14:textId="77777777" w:rsidTr="005249D6">
        <w:trPr>
          <w:trHeight w:val="495"/>
          <w:tblHead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83B7B4B" w14:textId="77777777" w:rsidR="000E0049" w:rsidRPr="00FC7661" w:rsidRDefault="000E0049" w:rsidP="004964E8">
            <w:pPr>
              <w:spacing w:line="247" w:lineRule="auto"/>
              <w:ind w:right="141"/>
              <w:jc w:val="both"/>
              <w:rPr>
                <w:rFonts w:cs="Arial"/>
                <w:b/>
                <w:bCs/>
                <w:lang w:val="en-US" w:eastAsia="en-GB"/>
              </w:rPr>
            </w:pPr>
            <w:r w:rsidRPr="00FC7661">
              <w:rPr>
                <w:rFonts w:cs="Arial"/>
                <w:b/>
                <w:bCs/>
                <w:lang w:val="en-US" w:eastAsia="en-GB"/>
              </w:rPr>
              <w:t>Risk Description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CF5D5BF" w14:textId="77777777" w:rsidR="000E0049" w:rsidRPr="00FC7661" w:rsidRDefault="000E0049" w:rsidP="004964E8">
            <w:pPr>
              <w:spacing w:line="247" w:lineRule="auto"/>
              <w:ind w:right="141"/>
              <w:jc w:val="both"/>
              <w:rPr>
                <w:rFonts w:cs="Arial"/>
                <w:b/>
                <w:bCs/>
                <w:lang w:val="en-US" w:eastAsia="en-GB"/>
              </w:rPr>
            </w:pPr>
            <w:r w:rsidRPr="00FC7661">
              <w:rPr>
                <w:rFonts w:cs="Arial"/>
                <w:b/>
                <w:bCs/>
                <w:lang w:val="en-US" w:eastAsia="en-GB"/>
              </w:rPr>
              <w:t>Mitigations</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15D0A3" w14:textId="77777777" w:rsidR="000E0049" w:rsidRPr="00FC7661" w:rsidRDefault="000E0049" w:rsidP="004964E8">
            <w:pPr>
              <w:spacing w:line="247" w:lineRule="auto"/>
              <w:ind w:left="171" w:right="141"/>
              <w:jc w:val="both"/>
              <w:rPr>
                <w:rFonts w:cs="Arial"/>
                <w:b/>
                <w:bCs/>
                <w:lang w:val="en-US" w:eastAsia="en-GB"/>
              </w:rPr>
            </w:pPr>
            <w:r w:rsidRPr="00FC7661">
              <w:rPr>
                <w:rFonts w:cs="Arial"/>
                <w:b/>
                <w:bCs/>
                <w:lang w:val="en-US" w:eastAsia="en-GB"/>
              </w:rPr>
              <w:t>RAG Status</w:t>
            </w:r>
          </w:p>
        </w:tc>
      </w:tr>
      <w:tr w:rsidR="000E0049" w:rsidRPr="00FC7661" w14:paraId="1E2420C1" w14:textId="77777777" w:rsidTr="005249D6">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2AC468" w14:textId="1FEB8E19" w:rsidR="000E0049" w:rsidRPr="00FC7661" w:rsidRDefault="000E0049" w:rsidP="004964E8">
            <w:pPr>
              <w:pStyle w:val="CommentText"/>
              <w:rPr>
                <w:rFonts w:cs="Arial"/>
                <w:sz w:val="24"/>
                <w:szCs w:val="24"/>
              </w:rPr>
            </w:pPr>
            <w:r w:rsidRPr="00FC7661">
              <w:rPr>
                <w:rFonts w:cs="Arial"/>
                <w:sz w:val="24"/>
                <w:szCs w:val="24"/>
              </w:rPr>
              <w:t xml:space="preserve">If the recommendations are not accepted many </w:t>
            </w:r>
            <w:r w:rsidR="0065715A" w:rsidRPr="00FC7661">
              <w:rPr>
                <w:rFonts w:cs="Arial"/>
                <w:sz w:val="24"/>
                <w:szCs w:val="24"/>
              </w:rPr>
              <w:t xml:space="preserve">Blocks </w:t>
            </w:r>
            <w:r w:rsidRPr="00FC7661">
              <w:rPr>
                <w:rFonts w:cs="Arial"/>
                <w:sz w:val="24"/>
                <w:szCs w:val="24"/>
              </w:rPr>
              <w:t xml:space="preserve">will fail to meet </w:t>
            </w:r>
            <w:r w:rsidR="009B7543" w:rsidRPr="00FC7661">
              <w:rPr>
                <w:rFonts w:cs="Arial"/>
                <w:sz w:val="24"/>
                <w:szCs w:val="24"/>
              </w:rPr>
              <w:t>com</w:t>
            </w:r>
            <w:r w:rsidR="00407780" w:rsidRPr="00FC7661">
              <w:rPr>
                <w:rFonts w:cs="Arial"/>
                <w:sz w:val="24"/>
                <w:szCs w:val="24"/>
              </w:rPr>
              <w:t>pliance regulations</w:t>
            </w:r>
            <w:r w:rsidRPr="00FC7661">
              <w:rPr>
                <w:rFonts w:cs="Arial"/>
                <w:sz w:val="24"/>
                <w:szCs w:val="24"/>
              </w:rPr>
              <w:t xml:space="preserve"> </w:t>
            </w:r>
            <w:r w:rsidR="00407780" w:rsidRPr="00FC7661">
              <w:rPr>
                <w:rFonts w:cs="Arial"/>
                <w:sz w:val="24"/>
                <w:szCs w:val="24"/>
              </w:rPr>
              <w:t>of fire compartmentation and</w:t>
            </w:r>
            <w:r w:rsidR="00C62E17" w:rsidRPr="00FC7661">
              <w:rPr>
                <w:rFonts w:cs="Arial"/>
                <w:sz w:val="24"/>
                <w:szCs w:val="24"/>
              </w:rPr>
              <w:t xml:space="preserve"> resident safety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BDB4C7" w14:textId="77777777" w:rsidR="000E0049" w:rsidRPr="00FC7661"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FC7661">
              <w:rPr>
                <w:rFonts w:cs="Arial"/>
                <w:szCs w:val="24"/>
                <w:lang w:val="en-US"/>
              </w:rPr>
              <w:t>Acceptance of the recommendations in this report will mitigate this risk</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ECD1ED0" w14:textId="77777777" w:rsidR="000E0049" w:rsidRPr="00FC7661" w:rsidRDefault="000E0049" w:rsidP="004964E8">
            <w:pPr>
              <w:spacing w:line="247" w:lineRule="auto"/>
              <w:ind w:left="171" w:right="141"/>
              <w:jc w:val="center"/>
              <w:rPr>
                <w:rFonts w:cs="Arial"/>
                <w:b/>
                <w:bCs/>
                <w:lang w:val="en-US" w:eastAsia="en-GB"/>
              </w:rPr>
            </w:pPr>
            <w:r w:rsidRPr="00FC7661">
              <w:rPr>
                <w:rFonts w:cs="Arial"/>
                <w:b/>
                <w:bCs/>
                <w:lang w:val="en-US" w:eastAsia="en-GB"/>
              </w:rPr>
              <w:t>GREEN</w:t>
            </w:r>
          </w:p>
        </w:tc>
      </w:tr>
      <w:tr w:rsidR="000E0049" w:rsidRPr="00FC7661" w14:paraId="6A66FD74" w14:textId="77777777" w:rsidTr="005249D6">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094415" w14:textId="5CD66AB3" w:rsidR="000E0049" w:rsidRPr="00FC7661" w:rsidRDefault="000E0049" w:rsidP="004964E8">
            <w:pPr>
              <w:pStyle w:val="CommentText"/>
              <w:rPr>
                <w:rFonts w:cs="Arial"/>
                <w:sz w:val="24"/>
                <w:szCs w:val="24"/>
              </w:rPr>
            </w:pPr>
            <w:r w:rsidRPr="00FC7661">
              <w:rPr>
                <w:rFonts w:eastAsia="Calibri" w:cs="Arial"/>
                <w:sz w:val="24"/>
                <w:szCs w:val="24"/>
              </w:rPr>
              <w:t xml:space="preserve">If the recommendations are not accepted there will be an increase in tenant dissatisfaction and complaints, disrepair claims and repair costs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85CDC4" w14:textId="77777777" w:rsidR="000E0049" w:rsidRPr="00FC7661" w:rsidRDefault="000E0049" w:rsidP="004964E8">
            <w:pPr>
              <w:pStyle w:val="ListParagraph"/>
              <w:numPr>
                <w:ilvl w:val="0"/>
                <w:numId w:val="49"/>
              </w:numPr>
              <w:suppressAutoHyphens/>
              <w:autoSpaceDN w:val="0"/>
              <w:spacing w:line="247" w:lineRule="auto"/>
              <w:ind w:left="306" w:right="141" w:hanging="306"/>
              <w:jc w:val="both"/>
              <w:rPr>
                <w:rFonts w:cs="Arial"/>
                <w:szCs w:val="24"/>
                <w:lang w:val="en-US"/>
              </w:rPr>
            </w:pPr>
            <w:r w:rsidRPr="00FC7661">
              <w:rPr>
                <w:rFonts w:cs="Arial"/>
                <w:szCs w:val="24"/>
                <w:lang w:val="en-US"/>
              </w:rPr>
              <w:t>Acceptance of the recommendations in this report will mitigate this risk</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133C705" w14:textId="77777777" w:rsidR="000E0049" w:rsidRPr="00FC7661" w:rsidRDefault="000E0049" w:rsidP="004964E8">
            <w:pPr>
              <w:spacing w:line="247" w:lineRule="auto"/>
              <w:ind w:left="171" w:right="141"/>
              <w:jc w:val="center"/>
              <w:rPr>
                <w:rFonts w:cs="Arial"/>
                <w:b/>
                <w:bCs/>
                <w:lang w:val="en-US" w:eastAsia="en-GB"/>
              </w:rPr>
            </w:pPr>
            <w:r w:rsidRPr="00FC7661">
              <w:rPr>
                <w:rFonts w:cs="Arial"/>
                <w:b/>
                <w:bCs/>
                <w:lang w:val="en-US" w:eastAsia="en-GB"/>
              </w:rPr>
              <w:t>GREEN</w:t>
            </w:r>
          </w:p>
        </w:tc>
      </w:tr>
      <w:tr w:rsidR="000E0049" w:rsidRPr="00FC7661" w14:paraId="2A33354F" w14:textId="77777777" w:rsidTr="005249D6">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16480D" w14:textId="77777777" w:rsidR="000E0049" w:rsidRPr="00FC7661" w:rsidRDefault="000E0049" w:rsidP="004964E8">
            <w:pPr>
              <w:pStyle w:val="CommentText"/>
              <w:rPr>
                <w:rFonts w:cs="Arial"/>
                <w:sz w:val="24"/>
                <w:szCs w:val="24"/>
              </w:rPr>
            </w:pPr>
            <w:r w:rsidRPr="00FC7661">
              <w:rPr>
                <w:rFonts w:cs="Arial"/>
                <w:sz w:val="24"/>
                <w:szCs w:val="24"/>
              </w:rPr>
              <w:t xml:space="preserve">Materials shortages and cost and delivery issues increase costs on the contract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D6C655" w14:textId="2AB7081C" w:rsidR="000E0049" w:rsidRPr="00FC7661"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FC7661">
              <w:rPr>
                <w:rFonts w:cs="Arial"/>
                <w:szCs w:val="24"/>
                <w:lang w:val="en-US"/>
              </w:rPr>
              <w:t xml:space="preserve">We will ensure </w:t>
            </w:r>
            <w:proofErr w:type="spellStart"/>
            <w:r w:rsidRPr="00FC7661">
              <w:rPr>
                <w:rFonts w:cs="Arial"/>
                <w:szCs w:val="24"/>
                <w:lang w:val="en-US"/>
              </w:rPr>
              <w:t>programmes</w:t>
            </w:r>
            <w:proofErr w:type="spellEnd"/>
            <w:r w:rsidRPr="00FC7661">
              <w:rPr>
                <w:rFonts w:cs="Arial"/>
                <w:szCs w:val="24"/>
                <w:lang w:val="en-US"/>
              </w:rPr>
              <w:t xml:space="preserve"> are turned around efficiently to avoid any delays which could aggravate inflation pressures. </w:t>
            </w:r>
          </w:p>
          <w:p w14:paraId="438379C7" w14:textId="77777777" w:rsidR="000E0049" w:rsidRPr="00FC7661"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FC7661">
              <w:rPr>
                <w:rFonts w:cs="Arial"/>
                <w:szCs w:val="24"/>
                <w:lang w:val="en-US"/>
              </w:rPr>
              <w:t xml:space="preserve">We will pre-order materials where we can </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25E3AB66" w14:textId="77777777" w:rsidR="000E0049" w:rsidRPr="00FC7661" w:rsidRDefault="000E0049" w:rsidP="004964E8">
            <w:pPr>
              <w:spacing w:line="247" w:lineRule="auto"/>
              <w:ind w:left="171" w:right="141"/>
              <w:jc w:val="center"/>
              <w:rPr>
                <w:rFonts w:cs="Arial"/>
                <w:b/>
                <w:bCs/>
                <w:lang w:val="en-US" w:eastAsia="en-GB"/>
              </w:rPr>
            </w:pPr>
            <w:r w:rsidRPr="00FC7661">
              <w:rPr>
                <w:rFonts w:cs="Arial"/>
                <w:b/>
                <w:bCs/>
                <w:lang w:val="en-US" w:eastAsia="en-GB"/>
              </w:rPr>
              <w:t>AMBER</w:t>
            </w:r>
          </w:p>
        </w:tc>
      </w:tr>
      <w:tr w:rsidR="000E0049" w:rsidRPr="00FC7661" w14:paraId="7EB0D0B8" w14:textId="77777777" w:rsidTr="005249D6">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90D598" w14:textId="362F3200" w:rsidR="000E0049" w:rsidRPr="00FC7661" w:rsidRDefault="000E0049" w:rsidP="004964E8">
            <w:pPr>
              <w:pStyle w:val="CommentText"/>
              <w:rPr>
                <w:rFonts w:cs="Arial"/>
                <w:b/>
                <w:bCs/>
                <w:sz w:val="24"/>
                <w:szCs w:val="24"/>
              </w:rPr>
            </w:pPr>
            <w:r w:rsidRPr="00FC7661">
              <w:rPr>
                <w:rFonts w:cs="Arial"/>
                <w:sz w:val="24"/>
                <w:szCs w:val="24"/>
              </w:rPr>
              <w:t xml:space="preserve">The procurement process is not undertaken in compliance with Public </w:t>
            </w:r>
            <w:r w:rsidRPr="00FC7661">
              <w:rPr>
                <w:rFonts w:cs="Arial"/>
                <w:sz w:val="24"/>
                <w:szCs w:val="24"/>
              </w:rPr>
              <w:lastRenderedPageBreak/>
              <w:t>Procurement Regulations and the Council’s Contract Procedure Rules and Financial Regulations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5EDD0C" w14:textId="1AF7D2AA" w:rsidR="000E0049" w:rsidRPr="00FC7661"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FC7661">
              <w:lastRenderedPageBreak/>
              <w:t xml:space="preserve">We will work closely with the Council’s procurement team throughout             the </w:t>
            </w:r>
            <w:r w:rsidRPr="00FC7661">
              <w:lastRenderedPageBreak/>
              <w:t xml:space="preserve">procurement to ensure compliance  </w:t>
            </w:r>
          </w:p>
          <w:p w14:paraId="1652CB03" w14:textId="77777777" w:rsidR="000E0049" w:rsidRPr="00FC7661" w:rsidRDefault="000E0049" w:rsidP="004964E8">
            <w:pPr>
              <w:pStyle w:val="ListParagraph"/>
              <w:numPr>
                <w:ilvl w:val="0"/>
                <w:numId w:val="49"/>
              </w:numPr>
              <w:suppressAutoHyphens/>
              <w:autoSpaceDN w:val="0"/>
              <w:spacing w:line="247" w:lineRule="auto"/>
              <w:ind w:left="306" w:right="141" w:hanging="284"/>
              <w:jc w:val="both"/>
              <w:rPr>
                <w:rFonts w:cs="Arial"/>
                <w:szCs w:val="24"/>
                <w:lang w:val="en-US"/>
              </w:rPr>
            </w:pPr>
            <w:r w:rsidRPr="00FC7661">
              <w:t xml:space="preserve">We will use open market procurement routes as permitted by the Public Contract Regulations 2015. </w:t>
            </w:r>
          </w:p>
          <w:p w14:paraId="7EBE39B9" w14:textId="2DC401EA" w:rsidR="000E0049" w:rsidRPr="00FC7661" w:rsidRDefault="000E0049" w:rsidP="004964E8">
            <w:pPr>
              <w:ind w:left="306"/>
            </w:pP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2B96DA9" w14:textId="77777777" w:rsidR="000E0049" w:rsidRPr="00FC7661" w:rsidRDefault="000E0049" w:rsidP="004964E8">
            <w:pPr>
              <w:spacing w:line="247" w:lineRule="auto"/>
              <w:ind w:left="171" w:right="141"/>
              <w:jc w:val="center"/>
              <w:rPr>
                <w:rFonts w:cs="Arial"/>
                <w:b/>
                <w:bCs/>
                <w:lang w:val="en-US" w:eastAsia="en-GB"/>
              </w:rPr>
            </w:pPr>
            <w:r w:rsidRPr="00FC7661">
              <w:rPr>
                <w:rFonts w:cs="Arial"/>
                <w:b/>
                <w:bCs/>
                <w:lang w:val="en-US" w:eastAsia="en-GB"/>
              </w:rPr>
              <w:lastRenderedPageBreak/>
              <w:t>GREEN</w:t>
            </w:r>
          </w:p>
        </w:tc>
      </w:tr>
      <w:tr w:rsidR="000E0049" w:rsidRPr="00FC7661" w14:paraId="0FE4C1F0" w14:textId="77777777" w:rsidTr="005249D6">
        <w:trPr>
          <w:trHeight w:val="729"/>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442B5D" w14:textId="37A532EA" w:rsidR="000E0049" w:rsidRPr="00FC7661" w:rsidRDefault="000E0049" w:rsidP="004964E8">
            <w:pPr>
              <w:spacing w:line="247" w:lineRule="auto"/>
              <w:ind w:right="141"/>
              <w:jc w:val="both"/>
              <w:rPr>
                <w:rFonts w:cs="Arial"/>
                <w:szCs w:val="24"/>
                <w:lang w:val="en-US" w:eastAsia="en-GB"/>
              </w:rPr>
            </w:pPr>
            <w:r w:rsidRPr="00FC7661">
              <w:rPr>
                <w:rFonts w:eastAsia="Calibri" w:cs="Arial"/>
                <w:szCs w:val="24"/>
                <w:lang w:val="en-US"/>
              </w:rPr>
              <w:t xml:space="preserve">Specialist contractors are not attracted to the work during the procurement of the contract and these contractors are required for project success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4066D4" w14:textId="75994D09"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rPr>
                <w:rFonts w:eastAsia="Calibri" w:cs="Arial"/>
                <w:szCs w:val="24"/>
              </w:rPr>
              <w:t>By tendering to the ‘Open Market tender’ and listing the elements of work specific to the project</w:t>
            </w:r>
            <w:r w:rsidR="00A81BAA" w:rsidRPr="00FC7661">
              <w:rPr>
                <w:rFonts w:eastAsia="Calibri" w:cs="Arial"/>
                <w:szCs w:val="24"/>
              </w:rPr>
              <w:t>s</w:t>
            </w:r>
            <w:r w:rsidRPr="00FC7661">
              <w:rPr>
                <w:rFonts w:eastAsia="Calibri" w:cs="Arial"/>
                <w:szCs w:val="24"/>
              </w:rPr>
              <w:t xml:space="preserve"> in th</w:t>
            </w:r>
            <w:r w:rsidR="00A81BAA" w:rsidRPr="00FC7661">
              <w:rPr>
                <w:rFonts w:eastAsia="Calibri" w:cs="Arial"/>
                <w:szCs w:val="24"/>
              </w:rPr>
              <w:t xml:space="preserve">e Invitations </w:t>
            </w:r>
            <w:proofErr w:type="gramStart"/>
            <w:r w:rsidR="00A81BAA" w:rsidRPr="00FC7661">
              <w:rPr>
                <w:rFonts w:eastAsia="Calibri" w:cs="Arial"/>
                <w:szCs w:val="24"/>
              </w:rPr>
              <w:t>To</w:t>
            </w:r>
            <w:proofErr w:type="gramEnd"/>
            <w:r w:rsidR="00A81BAA" w:rsidRPr="00FC7661">
              <w:rPr>
                <w:rFonts w:eastAsia="Calibri" w:cs="Arial"/>
                <w:szCs w:val="24"/>
              </w:rPr>
              <w:t xml:space="preserve"> Tender</w:t>
            </w:r>
            <w:r w:rsidRPr="00FC7661">
              <w:rPr>
                <w:rFonts w:eastAsia="Calibri" w:cs="Arial"/>
                <w:szCs w:val="24"/>
              </w:rPr>
              <w:t xml:space="preserve"> contractors will be sourced. </w:t>
            </w:r>
          </w:p>
          <w:p w14:paraId="6BB596E6" w14:textId="77777777"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rPr>
                <w:rFonts w:eastAsia="Calibri" w:cs="Arial"/>
                <w:szCs w:val="24"/>
              </w:rPr>
              <w:t>Contactors will be experienced and have knowledge in delivering in these areas of work.</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738F189B" w14:textId="77777777" w:rsidR="000E0049" w:rsidRPr="00FC7661" w:rsidRDefault="000E0049" w:rsidP="004964E8">
            <w:pPr>
              <w:spacing w:line="247" w:lineRule="auto"/>
              <w:ind w:right="141"/>
              <w:jc w:val="center"/>
              <w:rPr>
                <w:rFonts w:cs="Arial"/>
                <w:b/>
                <w:bCs/>
                <w:lang w:val="en-US" w:eastAsia="en-GB"/>
              </w:rPr>
            </w:pPr>
          </w:p>
          <w:p w14:paraId="63665A7F" w14:textId="77777777" w:rsidR="000E0049" w:rsidRPr="00FC7661" w:rsidRDefault="000E0049" w:rsidP="004964E8">
            <w:pPr>
              <w:spacing w:line="247" w:lineRule="auto"/>
              <w:ind w:right="141"/>
              <w:jc w:val="center"/>
              <w:rPr>
                <w:rFonts w:cs="Arial"/>
                <w:b/>
                <w:bCs/>
                <w:lang w:val="en-US" w:eastAsia="en-GB"/>
              </w:rPr>
            </w:pPr>
          </w:p>
          <w:p w14:paraId="0492F474" w14:textId="77777777" w:rsidR="000E0049" w:rsidRPr="00FC7661" w:rsidRDefault="000E0049" w:rsidP="004964E8">
            <w:pPr>
              <w:spacing w:line="247" w:lineRule="auto"/>
              <w:ind w:right="141"/>
              <w:jc w:val="center"/>
              <w:rPr>
                <w:rFonts w:cs="Arial"/>
                <w:b/>
                <w:bCs/>
                <w:lang w:val="en-US" w:eastAsia="en-GB"/>
              </w:rPr>
            </w:pPr>
          </w:p>
          <w:p w14:paraId="306AE520" w14:textId="2473ABCF" w:rsidR="000E0049" w:rsidRPr="00FC7661" w:rsidRDefault="000E0049" w:rsidP="004964E8">
            <w:pPr>
              <w:spacing w:line="247" w:lineRule="auto"/>
              <w:ind w:right="141"/>
              <w:jc w:val="center"/>
              <w:rPr>
                <w:rFonts w:cs="Arial"/>
                <w:b/>
                <w:bCs/>
                <w:lang w:val="en-US" w:eastAsia="en-GB"/>
              </w:rPr>
            </w:pPr>
            <w:r w:rsidRPr="00FC7661">
              <w:rPr>
                <w:rFonts w:cs="Arial"/>
                <w:b/>
                <w:bCs/>
                <w:lang w:val="en-US" w:eastAsia="en-GB"/>
              </w:rPr>
              <w:t xml:space="preserve">GREEN </w:t>
            </w:r>
          </w:p>
        </w:tc>
      </w:tr>
      <w:tr w:rsidR="000E0049" w:rsidRPr="00FC7661" w14:paraId="7E4DDA84" w14:textId="77777777" w:rsidTr="005249D6">
        <w:trPr>
          <w:trHeight w:val="835"/>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F0C856" w14:textId="77777777" w:rsidR="000E0049" w:rsidRPr="00FC7661" w:rsidRDefault="000E0049" w:rsidP="004964E8">
            <w:pPr>
              <w:pStyle w:val="CommentText"/>
              <w:rPr>
                <w:rFonts w:cs="Arial"/>
                <w:sz w:val="24"/>
                <w:szCs w:val="24"/>
              </w:rPr>
            </w:pPr>
            <w:r w:rsidRPr="00FC7661">
              <w:rPr>
                <w:rFonts w:cs="Arial"/>
                <w:sz w:val="24"/>
                <w:szCs w:val="24"/>
              </w:rPr>
              <w:t xml:space="preserve">Arrangements for contract management are not adequate or effective leading to poor quality work and delays on the contract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427545" w14:textId="77777777"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t>Contractors will be overseen and managed by the Planned Investment Team</w:t>
            </w:r>
          </w:p>
          <w:p w14:paraId="3D998C5E" w14:textId="77777777"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rPr>
                <w:rFonts w:cs="Arial"/>
                <w:szCs w:val="24"/>
                <w:lang w:val="en-US"/>
              </w:rPr>
              <w:t xml:space="preserve">Contracts are adequately resourced internally </w:t>
            </w:r>
            <w:proofErr w:type="gramStart"/>
            <w:r w:rsidRPr="00FC7661">
              <w:rPr>
                <w:rFonts w:cs="Arial"/>
                <w:szCs w:val="24"/>
                <w:lang w:val="en-US"/>
              </w:rPr>
              <w:t>and also</w:t>
            </w:r>
            <w:proofErr w:type="gramEnd"/>
            <w:r w:rsidRPr="00FC7661">
              <w:rPr>
                <w:rFonts w:cs="Arial"/>
                <w:szCs w:val="24"/>
                <w:lang w:val="en-US"/>
              </w:rPr>
              <w:t xml:space="preserve"> inspected and quality assured by a dedicated Clerk of Works.</w:t>
            </w:r>
          </w:p>
          <w:p w14:paraId="46AAC3BF" w14:textId="246EBB90"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t>Performance statistics will be reviewed monthly and monitored</w:t>
            </w:r>
            <w:r w:rsidR="000E16A9" w:rsidRPr="00FC7661">
              <w:t xml:space="preserve"> at monthly project meetings.</w:t>
            </w:r>
          </w:p>
          <w:p w14:paraId="202448CF" w14:textId="77777777"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t>There will be effective and regular communication between the contractors and the Council whilst works are underway to ensure progress with delivery.</w:t>
            </w:r>
          </w:p>
          <w:p w14:paraId="2B09FF8C" w14:textId="77777777"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t>We intend to form monthly project groups, inviting residents and Members to support the management and monitoring of the schemes throughout their implementation.</w:t>
            </w:r>
          </w:p>
          <w:p w14:paraId="399D693D" w14:textId="77777777" w:rsidR="000E0049" w:rsidRPr="00FC7661" w:rsidRDefault="000E0049" w:rsidP="004964E8">
            <w:pPr>
              <w:pStyle w:val="ListParagraph"/>
              <w:numPr>
                <w:ilvl w:val="0"/>
                <w:numId w:val="46"/>
              </w:numPr>
              <w:suppressAutoHyphens/>
              <w:autoSpaceDN w:val="0"/>
              <w:spacing w:line="247" w:lineRule="auto"/>
              <w:ind w:left="171" w:right="141" w:hanging="171"/>
              <w:jc w:val="both"/>
              <w:rPr>
                <w:rFonts w:cs="Arial"/>
                <w:szCs w:val="24"/>
                <w:lang w:val="en-US"/>
              </w:rPr>
            </w:pPr>
            <w:r w:rsidRPr="00FC7661">
              <w:t>Works are covered for a DLP (Defects Liability Period) for 1 year from commission.</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6DB18A8" w14:textId="77777777" w:rsidR="000E0049" w:rsidRPr="00FC7661" w:rsidRDefault="000E0049" w:rsidP="004964E8">
            <w:pPr>
              <w:spacing w:line="247" w:lineRule="auto"/>
              <w:ind w:right="141"/>
              <w:jc w:val="center"/>
              <w:rPr>
                <w:rFonts w:cs="Arial"/>
                <w:b/>
                <w:bCs/>
                <w:lang w:val="en-US" w:eastAsia="en-GB"/>
              </w:rPr>
            </w:pPr>
            <w:r w:rsidRPr="00FC7661">
              <w:rPr>
                <w:rFonts w:cs="Arial"/>
                <w:b/>
                <w:bCs/>
                <w:lang w:val="en-US" w:eastAsia="en-GB"/>
              </w:rPr>
              <w:t>GREEN</w:t>
            </w:r>
          </w:p>
        </w:tc>
      </w:tr>
      <w:tr w:rsidR="00911E81" w:rsidRPr="00FC7661" w14:paraId="069D738C" w14:textId="77777777" w:rsidTr="005249D6">
        <w:trPr>
          <w:trHeight w:val="835"/>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DC839C" w14:textId="7B657148" w:rsidR="00911E81" w:rsidRPr="00FC7661" w:rsidRDefault="00911E81" w:rsidP="004964E8">
            <w:pPr>
              <w:pStyle w:val="CommentText"/>
              <w:rPr>
                <w:rFonts w:cs="Arial"/>
                <w:sz w:val="24"/>
                <w:szCs w:val="24"/>
              </w:rPr>
            </w:pPr>
            <w:r w:rsidRPr="00FC7661">
              <w:rPr>
                <w:rFonts w:cs="Arial"/>
                <w:sz w:val="24"/>
                <w:szCs w:val="24"/>
              </w:rPr>
              <w:t xml:space="preserve">The pricing in the submissions </w:t>
            </w:r>
            <w:proofErr w:type="gramStart"/>
            <w:r w:rsidRPr="00FC7661">
              <w:rPr>
                <w:rFonts w:cs="Arial"/>
                <w:sz w:val="24"/>
                <w:szCs w:val="24"/>
              </w:rPr>
              <w:t>are</w:t>
            </w:r>
            <w:proofErr w:type="gramEnd"/>
            <w:r w:rsidRPr="00FC7661">
              <w:rPr>
                <w:rFonts w:cs="Arial"/>
                <w:sz w:val="24"/>
                <w:szCs w:val="24"/>
              </w:rPr>
              <w:t xml:space="preserve"> in excess of the budgetary envelope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F49A09" w14:textId="3B06E009" w:rsidR="00911E81" w:rsidRPr="00FC7661" w:rsidRDefault="00524597" w:rsidP="004964E8">
            <w:pPr>
              <w:pStyle w:val="ListParagraph"/>
              <w:numPr>
                <w:ilvl w:val="0"/>
                <w:numId w:val="46"/>
              </w:numPr>
              <w:suppressAutoHyphens/>
              <w:autoSpaceDN w:val="0"/>
              <w:spacing w:line="247" w:lineRule="auto"/>
              <w:ind w:left="171" w:right="141" w:hanging="171"/>
              <w:jc w:val="both"/>
            </w:pPr>
            <w:r w:rsidRPr="00FC7661">
              <w:t xml:space="preserve">We have applied costs of current contracts </w:t>
            </w:r>
            <w:r w:rsidR="00CD5293" w:rsidRPr="00FC7661">
              <w:t>with a 15% uplift to alleviate inflationary pressures.</w:t>
            </w:r>
          </w:p>
          <w:p w14:paraId="23B1B21E" w14:textId="13E531B5" w:rsidR="00CD5293" w:rsidRPr="00FC7661" w:rsidRDefault="00CD5293" w:rsidP="004964E8">
            <w:pPr>
              <w:pStyle w:val="ListParagraph"/>
              <w:numPr>
                <w:ilvl w:val="0"/>
                <w:numId w:val="46"/>
              </w:numPr>
              <w:suppressAutoHyphens/>
              <w:autoSpaceDN w:val="0"/>
              <w:spacing w:line="247" w:lineRule="auto"/>
              <w:ind w:left="171" w:right="141" w:hanging="171"/>
              <w:jc w:val="both"/>
            </w:pPr>
            <w:r w:rsidRPr="00FC7661">
              <w:t xml:space="preserve">We have also included a 5% </w:t>
            </w:r>
            <w:r w:rsidR="002F0E02" w:rsidRPr="00FC7661">
              <w:t>c</w:t>
            </w:r>
            <w:r w:rsidRPr="00FC7661">
              <w:t>lient</w:t>
            </w:r>
            <w:r w:rsidR="002F0E02" w:rsidRPr="00FC7661">
              <w:t>-s</w:t>
            </w:r>
            <w:r w:rsidRPr="00FC7661">
              <w:t>ide contingency</w:t>
            </w:r>
          </w:p>
        </w:tc>
        <w:tc>
          <w:tcPr>
            <w:tcW w:w="1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30AF672" w14:textId="77777777" w:rsidR="00911E81" w:rsidRPr="00FC7661" w:rsidRDefault="00911E81" w:rsidP="004964E8">
            <w:pPr>
              <w:spacing w:line="247" w:lineRule="auto"/>
              <w:ind w:right="141"/>
              <w:jc w:val="center"/>
              <w:rPr>
                <w:rFonts w:cs="Arial"/>
                <w:b/>
                <w:bCs/>
                <w:lang w:val="en-US" w:eastAsia="en-GB"/>
              </w:rPr>
            </w:pPr>
          </w:p>
        </w:tc>
      </w:tr>
    </w:tbl>
    <w:p w14:paraId="5B956E7C" w14:textId="77777777" w:rsidR="00523FE3" w:rsidRDefault="00523FE3" w:rsidP="005249D6">
      <w:pPr>
        <w:pStyle w:val="Heading3"/>
        <w:spacing w:before="480" w:after="240"/>
        <w:ind w:left="0" w:firstLine="0"/>
        <w:rPr>
          <w:b w:val="0"/>
        </w:rPr>
      </w:pPr>
      <w:bookmarkStart w:id="3" w:name="_Hlk60923639"/>
      <w:bookmarkEnd w:id="0"/>
      <w:bookmarkEnd w:id="1"/>
    </w:p>
    <w:p w14:paraId="0249BBDB" w14:textId="7915FCF0" w:rsidR="002A3FEF" w:rsidRPr="00FC7661" w:rsidRDefault="00CC4AD4" w:rsidP="005249D6">
      <w:pPr>
        <w:pStyle w:val="Heading3"/>
        <w:spacing w:before="480" w:after="240"/>
        <w:ind w:left="0" w:firstLine="0"/>
      </w:pPr>
      <w:r w:rsidRPr="00FC7661">
        <w:rPr>
          <w:b w:val="0"/>
        </w:rPr>
        <w:lastRenderedPageBreak/>
        <w:t>8.0</w:t>
      </w:r>
      <w:r w:rsidR="00061ADC" w:rsidRPr="00FC7661">
        <w:rPr>
          <w:b w:val="0"/>
        </w:rPr>
        <w:t xml:space="preserve"> </w:t>
      </w:r>
      <w:r w:rsidR="00061ADC" w:rsidRPr="00FC7661">
        <w:tab/>
      </w:r>
      <w:bookmarkEnd w:id="2"/>
      <w:bookmarkEnd w:id="3"/>
      <w:r w:rsidR="31AD9911" w:rsidRPr="00FC7661">
        <w:t>Procurement Implications</w:t>
      </w:r>
    </w:p>
    <w:p w14:paraId="44B4A5AB" w14:textId="70EFB634" w:rsidR="0000437A" w:rsidRPr="00FC7661" w:rsidRDefault="00CC4AD4" w:rsidP="00FC2CFD">
      <w:pPr>
        <w:ind w:left="720" w:hanging="720"/>
        <w:jc w:val="both"/>
        <w:outlineLvl w:val="1"/>
      </w:pPr>
      <w:r w:rsidRPr="00FC7661">
        <w:t>8</w:t>
      </w:r>
      <w:r w:rsidR="00061ADC" w:rsidRPr="00FC7661">
        <w:t>.</w:t>
      </w:r>
      <w:r w:rsidRPr="00FC7661">
        <w:t>1</w:t>
      </w:r>
      <w:r w:rsidR="00061ADC" w:rsidRPr="00FC7661">
        <w:tab/>
      </w:r>
      <w:r w:rsidR="00817330" w:rsidRPr="00FC7661">
        <w:t xml:space="preserve">The estimated </w:t>
      </w:r>
      <w:r w:rsidR="008908C3" w:rsidRPr="00FC7661">
        <w:t>value</w:t>
      </w:r>
      <w:r w:rsidR="00817330" w:rsidRPr="00FC7661">
        <w:t xml:space="preserve"> of </w:t>
      </w:r>
      <w:r w:rsidR="00E313B4" w:rsidRPr="00FC7661">
        <w:t xml:space="preserve">each </w:t>
      </w:r>
      <w:r w:rsidR="00817330" w:rsidRPr="00FC7661">
        <w:t xml:space="preserve">procurement </w:t>
      </w:r>
      <w:r w:rsidR="009415B7" w:rsidRPr="00FC7661">
        <w:t>is</w:t>
      </w:r>
      <w:r w:rsidR="00817330" w:rsidRPr="00FC7661">
        <w:t xml:space="preserve"> below the</w:t>
      </w:r>
      <w:r w:rsidR="00E313B4" w:rsidRPr="00FC7661">
        <w:t xml:space="preserve"> Public Contracts Regulations 2015</w:t>
      </w:r>
      <w:r w:rsidR="00817330" w:rsidRPr="00FC7661">
        <w:t xml:space="preserve"> financial threshold for Works contracts.  A</w:t>
      </w:r>
      <w:r w:rsidR="00066FF2" w:rsidRPr="00FC7661">
        <w:t>ll</w:t>
      </w:r>
      <w:r w:rsidR="00817330" w:rsidRPr="00FC7661">
        <w:t xml:space="preserve"> procurement</w:t>
      </w:r>
      <w:r w:rsidR="00066FF2" w:rsidRPr="00FC7661">
        <w:t>s</w:t>
      </w:r>
      <w:r w:rsidR="00817330" w:rsidRPr="00FC7661">
        <w:t xml:space="preserve"> arising from this report will be advised on and supported by the procurement team and will be conducted in compliance with the Public Contract Regulations </w:t>
      </w:r>
      <w:r w:rsidR="00066FF2" w:rsidRPr="00FC7661">
        <w:t xml:space="preserve">2015 </w:t>
      </w:r>
      <w:r w:rsidR="00817330" w:rsidRPr="00FC7661">
        <w:t xml:space="preserve">and the </w:t>
      </w:r>
      <w:r w:rsidR="00066FF2" w:rsidRPr="00FC7661">
        <w:t xml:space="preserve">Councils </w:t>
      </w:r>
      <w:r w:rsidR="00817330" w:rsidRPr="00FC7661">
        <w:t>Contract Procedure Rules.</w:t>
      </w:r>
    </w:p>
    <w:p w14:paraId="6144650A" w14:textId="77777777" w:rsidR="0000437A" w:rsidRPr="00FC7661" w:rsidRDefault="0000437A" w:rsidP="0000437A">
      <w:pPr>
        <w:jc w:val="both"/>
        <w:outlineLvl w:val="1"/>
      </w:pPr>
    </w:p>
    <w:p w14:paraId="2B76F4A0" w14:textId="0B19FBBF" w:rsidR="00CE453E" w:rsidRPr="00FC7661" w:rsidRDefault="00CC4AD4" w:rsidP="005249D6">
      <w:pPr>
        <w:ind w:left="720" w:hanging="720"/>
        <w:jc w:val="both"/>
        <w:outlineLvl w:val="1"/>
      </w:pPr>
      <w:r w:rsidRPr="00FC7661">
        <w:t>8</w:t>
      </w:r>
      <w:r w:rsidR="00CD7F33" w:rsidRPr="00FC7661">
        <w:t>.</w:t>
      </w:r>
      <w:r w:rsidRPr="00FC7661">
        <w:t>2</w:t>
      </w:r>
      <w:r w:rsidR="00CD7F33" w:rsidRPr="00FC7661">
        <w:tab/>
      </w:r>
      <w:r w:rsidR="00233C09" w:rsidRPr="00FC7661">
        <w:t xml:space="preserve">Bidders will be required to provide technical and commercial submissions, with all Tenders being evaluated for both their technical and commercial suitability in relation to the Authority’s Requirements. </w:t>
      </w:r>
    </w:p>
    <w:p w14:paraId="4B5378A9" w14:textId="77777777" w:rsidR="0000437A" w:rsidRPr="00FC7661" w:rsidRDefault="0000437A" w:rsidP="0000437A">
      <w:pPr>
        <w:jc w:val="both"/>
        <w:outlineLvl w:val="1"/>
      </w:pPr>
    </w:p>
    <w:p w14:paraId="2D6B8B21" w14:textId="73F82895" w:rsidR="00817330" w:rsidRPr="00FC7661" w:rsidRDefault="00CC4AD4" w:rsidP="00817330">
      <w:pPr>
        <w:ind w:left="720" w:hanging="720"/>
        <w:jc w:val="both"/>
        <w:outlineLvl w:val="1"/>
      </w:pPr>
      <w:r w:rsidRPr="00FC7661">
        <w:t>8.3</w:t>
      </w:r>
      <w:r w:rsidR="00CD7F33" w:rsidRPr="00FC7661">
        <w:tab/>
      </w:r>
      <w:r w:rsidR="00817330" w:rsidRPr="00FC7661">
        <w:t xml:space="preserve">The proposed procurement process will be the open tender </w:t>
      </w:r>
      <w:r w:rsidR="003122E4" w:rsidRPr="00FC7661">
        <w:t>procedure;</w:t>
      </w:r>
      <w:r w:rsidR="00817330" w:rsidRPr="00FC7661">
        <w:t xml:space="preserve"> this will allow for bids from local SMEs and specialist contractors.</w:t>
      </w:r>
    </w:p>
    <w:p w14:paraId="1239D272" w14:textId="77777777" w:rsidR="00066FF2" w:rsidRPr="00FC7661" w:rsidRDefault="00066FF2" w:rsidP="00817330">
      <w:pPr>
        <w:ind w:left="720" w:hanging="720"/>
        <w:jc w:val="both"/>
        <w:outlineLvl w:val="1"/>
      </w:pPr>
    </w:p>
    <w:p w14:paraId="11C5339A" w14:textId="341358AD" w:rsidR="00817330" w:rsidRPr="00FC7661" w:rsidRDefault="00817330" w:rsidP="00817330">
      <w:pPr>
        <w:ind w:left="720"/>
        <w:jc w:val="both"/>
        <w:outlineLvl w:val="1"/>
      </w:pPr>
      <w:r w:rsidRPr="00FC7661">
        <w:t>Bidders will be measured on both their quality and commercial submissions. The Most Economically Advantageous Tender will be recommended for award of the contract.</w:t>
      </w:r>
    </w:p>
    <w:p w14:paraId="6197C773" w14:textId="77777777" w:rsidR="00D04562" w:rsidRPr="00FC7661" w:rsidRDefault="00D04562" w:rsidP="00817330">
      <w:pPr>
        <w:ind w:left="720"/>
        <w:jc w:val="both"/>
        <w:outlineLvl w:val="1"/>
      </w:pPr>
    </w:p>
    <w:p w14:paraId="0146C71E" w14:textId="77777777" w:rsidR="008817C2" w:rsidRPr="00FC7661" w:rsidRDefault="008817C2" w:rsidP="00640845">
      <w:pPr>
        <w:jc w:val="both"/>
        <w:rPr>
          <w:rFonts w:cs="Arial"/>
          <w:b/>
          <w:bCs/>
        </w:rPr>
      </w:pPr>
    </w:p>
    <w:p w14:paraId="509C1A5F" w14:textId="75584E91" w:rsidR="004C3C52" w:rsidRPr="00FC7661" w:rsidRDefault="00CC4AD4" w:rsidP="008D4AF8">
      <w:pPr>
        <w:jc w:val="both"/>
        <w:rPr>
          <w:rFonts w:cs="Arial"/>
        </w:rPr>
      </w:pPr>
      <w:r w:rsidRPr="00FC7661">
        <w:rPr>
          <w:rFonts w:cs="Arial"/>
          <w:b/>
          <w:bCs/>
          <w:sz w:val="28"/>
          <w:szCs w:val="28"/>
        </w:rPr>
        <w:t>9.0</w:t>
      </w:r>
      <w:r w:rsidR="3951D2A0" w:rsidRPr="00FC7661">
        <w:rPr>
          <w:rFonts w:cs="Arial"/>
          <w:b/>
          <w:bCs/>
          <w:sz w:val="28"/>
          <w:szCs w:val="28"/>
        </w:rPr>
        <w:t xml:space="preserve"> </w:t>
      </w:r>
      <w:r w:rsidR="00061ADC" w:rsidRPr="00FC7661">
        <w:rPr>
          <w:rFonts w:cs="Arial"/>
          <w:b/>
          <w:bCs/>
          <w:sz w:val="28"/>
          <w:szCs w:val="28"/>
        </w:rPr>
        <w:tab/>
      </w:r>
      <w:r w:rsidR="3951D2A0" w:rsidRPr="00FC7661">
        <w:rPr>
          <w:rFonts w:cs="Arial"/>
          <w:b/>
          <w:bCs/>
          <w:sz w:val="28"/>
          <w:szCs w:val="28"/>
        </w:rPr>
        <w:t>Legal Implications</w:t>
      </w:r>
      <w:r w:rsidR="00806355" w:rsidRPr="00FC7661">
        <w:rPr>
          <w:rFonts w:cs="Arial"/>
          <w:b/>
          <w:bCs/>
          <w:sz w:val="28"/>
          <w:szCs w:val="28"/>
        </w:rPr>
        <w:t xml:space="preserve"> </w:t>
      </w:r>
    </w:p>
    <w:p w14:paraId="1B8B52B5" w14:textId="63D4B484" w:rsidR="009A15AB" w:rsidRPr="00FC7661" w:rsidRDefault="00CC4AD4" w:rsidP="00103540">
      <w:pPr>
        <w:pStyle w:val="Sub2Textlist"/>
        <w:ind w:left="720" w:hanging="720"/>
        <w:jc w:val="both"/>
      </w:pPr>
      <w:r w:rsidRPr="00FC7661">
        <w:t>9.1</w:t>
      </w:r>
      <w:r w:rsidR="009A15AB" w:rsidRPr="00FC7661">
        <w:t xml:space="preserve"> </w:t>
      </w:r>
      <w:r w:rsidR="00D04562" w:rsidRPr="00FC7661">
        <w:tab/>
      </w:r>
      <w:r w:rsidR="00155151" w:rsidRPr="00FC7661">
        <w:t xml:space="preserve">The Council has the power </w:t>
      </w:r>
      <w:r w:rsidR="009A15AB" w:rsidRPr="00FC7661">
        <w:t xml:space="preserve">under </w:t>
      </w:r>
      <w:r w:rsidR="009A15AB" w:rsidRPr="00FC7661">
        <w:rPr>
          <w:i/>
          <w:iCs/>
          <w:u w:val="single"/>
        </w:rPr>
        <w:t>s.1(1) Localism Act (2011)</w:t>
      </w:r>
      <w:r w:rsidR="009A15AB" w:rsidRPr="00FC7661">
        <w:t xml:space="preserve"> to do anything individuals generally may do</w:t>
      </w:r>
      <w:r w:rsidR="00586C2E" w:rsidRPr="00FC7661">
        <w:t>,</w:t>
      </w:r>
      <w:r w:rsidR="009A15AB" w:rsidRPr="00FC7661">
        <w:t xml:space="preserve"> providing it is not prohibited by legislation and subject to public law principles. </w:t>
      </w:r>
    </w:p>
    <w:p w14:paraId="0E242308" w14:textId="46718E82" w:rsidR="00586C2E" w:rsidRPr="00FC7661" w:rsidRDefault="00586C2E" w:rsidP="00103540">
      <w:pPr>
        <w:pStyle w:val="Sub2Textlist"/>
        <w:ind w:left="720" w:hanging="720"/>
        <w:jc w:val="both"/>
        <w:rPr>
          <w:bCs/>
        </w:rPr>
      </w:pPr>
      <w:r w:rsidRPr="00FC7661">
        <w:t xml:space="preserve">9.2 </w:t>
      </w:r>
      <w:r w:rsidR="00D04562" w:rsidRPr="00FC7661">
        <w:tab/>
      </w:r>
      <w:r w:rsidR="00F810D4" w:rsidRPr="00FC7661">
        <w:rPr>
          <w:bCs/>
        </w:rPr>
        <w:t xml:space="preserve">Under </w:t>
      </w:r>
      <w:r w:rsidR="00F810D4" w:rsidRPr="00FC7661">
        <w:rPr>
          <w:bCs/>
          <w:i/>
          <w:iCs/>
          <w:u w:val="single"/>
        </w:rPr>
        <w:t>s.111 Local Government Act (1972)</w:t>
      </w:r>
      <w:r w:rsidR="00F810D4" w:rsidRPr="00FC7661">
        <w:rPr>
          <w:bCs/>
        </w:rPr>
        <w:t xml:space="preserve"> local authorities may do anything which is calculated to facilitate or is conducive or incidental to the discharge of their functions. The requirement of the Council to ensure adequate </w:t>
      </w:r>
      <w:r w:rsidR="007B62A8" w:rsidRPr="00FC7661">
        <w:rPr>
          <w:bCs/>
        </w:rPr>
        <w:t>and satisfactory housing</w:t>
      </w:r>
      <w:r w:rsidR="00304F8C" w:rsidRPr="00FC7661">
        <w:rPr>
          <w:bCs/>
        </w:rPr>
        <w:t>/living</w:t>
      </w:r>
      <w:r w:rsidR="007B62A8" w:rsidRPr="00FC7661">
        <w:rPr>
          <w:bCs/>
        </w:rPr>
        <w:t xml:space="preserve"> conditions </w:t>
      </w:r>
      <w:r w:rsidR="00304F8C" w:rsidRPr="00FC7661">
        <w:rPr>
          <w:bCs/>
        </w:rPr>
        <w:t>within</w:t>
      </w:r>
      <w:r w:rsidR="007B62A8" w:rsidRPr="00FC7661">
        <w:rPr>
          <w:bCs/>
        </w:rPr>
        <w:t xml:space="preserve"> </w:t>
      </w:r>
      <w:r w:rsidR="00304F8C" w:rsidRPr="00FC7661">
        <w:rPr>
          <w:bCs/>
        </w:rPr>
        <w:t xml:space="preserve">its </w:t>
      </w:r>
      <w:r w:rsidR="007B62A8" w:rsidRPr="00FC7661">
        <w:rPr>
          <w:bCs/>
        </w:rPr>
        <w:t>district</w:t>
      </w:r>
      <w:r w:rsidR="00F810D4" w:rsidRPr="00FC7661">
        <w:rPr>
          <w:bCs/>
        </w:rPr>
        <w:t>, as outlined in this report, is consistent with this power.</w:t>
      </w:r>
    </w:p>
    <w:p w14:paraId="44BB4889" w14:textId="241B70B6" w:rsidR="00B97984" w:rsidRPr="00FC7661" w:rsidRDefault="00C6647A" w:rsidP="00103540">
      <w:pPr>
        <w:pStyle w:val="Sub2Textlist"/>
        <w:ind w:left="720" w:hanging="720"/>
        <w:jc w:val="both"/>
        <w:rPr>
          <w:bCs/>
        </w:rPr>
      </w:pPr>
      <w:r w:rsidRPr="00FC7661">
        <w:rPr>
          <w:bCs/>
        </w:rPr>
        <w:t xml:space="preserve">9.3 </w:t>
      </w:r>
      <w:r w:rsidR="00D04562" w:rsidRPr="00FC7661">
        <w:rPr>
          <w:bCs/>
        </w:rPr>
        <w:tab/>
      </w:r>
      <w:r w:rsidR="00774B0D" w:rsidRPr="00FC7661">
        <w:t>The proposed renewal programmes will help contribute to the achievement of the Council’s social, economic and environmental objectives and will ensure that the quality of the Council’s housing stock is in line with Decent Homes Standards.</w:t>
      </w:r>
      <w:r w:rsidR="00962C53" w:rsidRPr="00FC7661">
        <w:t xml:space="preserve"> F</w:t>
      </w:r>
      <w:r w:rsidR="00774B0D" w:rsidRPr="00FC7661">
        <w:t>urther</w:t>
      </w:r>
      <w:r w:rsidR="000978D9" w:rsidRPr="00FC7661">
        <w:t>more</w:t>
      </w:r>
      <w:r w:rsidR="00774B0D" w:rsidRPr="00FC7661">
        <w:t>, t</w:t>
      </w:r>
      <w:r w:rsidR="0007494E" w:rsidRPr="00FC7661">
        <w:rPr>
          <w:bCs/>
        </w:rPr>
        <w:t>he Council</w:t>
      </w:r>
      <w:r w:rsidR="00D258C7" w:rsidRPr="00FC7661">
        <w:rPr>
          <w:bCs/>
        </w:rPr>
        <w:t xml:space="preserve">, by conducting these respective procurements, is </w:t>
      </w:r>
      <w:r w:rsidR="00CC07FA" w:rsidRPr="00FC7661">
        <w:rPr>
          <w:bCs/>
        </w:rPr>
        <w:t>fulfilling its statutory dut</w:t>
      </w:r>
      <w:r w:rsidR="004A20A3" w:rsidRPr="00FC7661">
        <w:rPr>
          <w:bCs/>
        </w:rPr>
        <w:t>ies</w:t>
      </w:r>
      <w:r w:rsidR="00CC07FA" w:rsidRPr="00FC7661">
        <w:rPr>
          <w:bCs/>
        </w:rPr>
        <w:t xml:space="preserve"> and </w:t>
      </w:r>
      <w:r w:rsidR="00D258C7" w:rsidRPr="00FC7661">
        <w:rPr>
          <w:bCs/>
        </w:rPr>
        <w:t xml:space="preserve">ensuring compliance </w:t>
      </w:r>
      <w:r w:rsidR="00CC07FA" w:rsidRPr="00FC7661">
        <w:rPr>
          <w:bCs/>
        </w:rPr>
        <w:t xml:space="preserve">with </w:t>
      </w:r>
      <w:r w:rsidR="00F55332" w:rsidRPr="00FC7661">
        <w:rPr>
          <w:bCs/>
        </w:rPr>
        <w:t>(</w:t>
      </w:r>
      <w:proofErr w:type="spellStart"/>
      <w:r w:rsidR="00F55332" w:rsidRPr="00FC7661">
        <w:rPr>
          <w:bCs/>
        </w:rPr>
        <w:t>i</w:t>
      </w:r>
      <w:proofErr w:type="spellEnd"/>
      <w:r w:rsidR="00F55332" w:rsidRPr="00FC7661">
        <w:rPr>
          <w:bCs/>
        </w:rPr>
        <w:t>)</w:t>
      </w:r>
      <w:r w:rsidR="00D258C7" w:rsidRPr="00FC7661">
        <w:rPr>
          <w:bCs/>
        </w:rPr>
        <w:t xml:space="preserve"> </w:t>
      </w:r>
      <w:r w:rsidR="00D258C7" w:rsidRPr="00FC7661">
        <w:rPr>
          <w:bCs/>
          <w:i/>
          <w:iCs/>
          <w:u w:val="single"/>
        </w:rPr>
        <w:t>Housing Act (1957)</w:t>
      </w:r>
      <w:r w:rsidR="00D258C7" w:rsidRPr="00FC7661">
        <w:rPr>
          <w:bCs/>
        </w:rPr>
        <w:t xml:space="preserve"> </w:t>
      </w:r>
      <w:r w:rsidR="00F55332" w:rsidRPr="00FC7661">
        <w:rPr>
          <w:bCs/>
        </w:rPr>
        <w:t xml:space="preserve">which states that </w:t>
      </w:r>
      <w:r w:rsidR="00265B64" w:rsidRPr="00FC7661">
        <w:rPr>
          <w:bCs/>
        </w:rPr>
        <w:t>a local authority may provide housing accommodation by a</w:t>
      </w:r>
      <w:r w:rsidR="00B421E4" w:rsidRPr="00FC7661">
        <w:rPr>
          <w:bCs/>
        </w:rPr>
        <w:t>ltering, repairing or improving any buildings which have</w:t>
      </w:r>
      <w:r w:rsidR="00AD5D26" w:rsidRPr="00FC7661">
        <w:rPr>
          <w:bCs/>
        </w:rPr>
        <w:t xml:space="preserve"> been acquired by the local authority </w:t>
      </w:r>
      <w:r w:rsidR="002C5CC7" w:rsidRPr="00FC7661">
        <w:rPr>
          <w:bCs/>
        </w:rPr>
        <w:t xml:space="preserve">and </w:t>
      </w:r>
      <w:r w:rsidR="00F55332" w:rsidRPr="00FC7661">
        <w:rPr>
          <w:bCs/>
        </w:rPr>
        <w:t>(ii</w:t>
      </w:r>
      <w:r w:rsidR="008117BD" w:rsidRPr="00FC7661">
        <w:rPr>
          <w:bCs/>
        </w:rPr>
        <w:t>)</w:t>
      </w:r>
      <w:r w:rsidR="008117BD" w:rsidRPr="00FC7661">
        <w:t xml:space="preserve"> </w:t>
      </w:r>
      <w:r w:rsidR="008117BD" w:rsidRPr="00FC7661">
        <w:rPr>
          <w:i/>
          <w:iCs/>
          <w:u w:val="single"/>
        </w:rPr>
        <w:t xml:space="preserve">Landlord &amp; Tenant Act </w:t>
      </w:r>
      <w:r w:rsidR="00C91896" w:rsidRPr="00FC7661">
        <w:rPr>
          <w:i/>
          <w:iCs/>
          <w:u w:val="single"/>
        </w:rPr>
        <w:t>(</w:t>
      </w:r>
      <w:r w:rsidR="008117BD" w:rsidRPr="00FC7661">
        <w:rPr>
          <w:i/>
          <w:iCs/>
          <w:u w:val="single"/>
        </w:rPr>
        <w:t>1985</w:t>
      </w:r>
      <w:r w:rsidR="00C91896" w:rsidRPr="00FC7661">
        <w:rPr>
          <w:i/>
          <w:iCs/>
          <w:u w:val="single"/>
        </w:rPr>
        <w:t>)</w:t>
      </w:r>
      <w:r w:rsidR="008117BD" w:rsidRPr="00FC7661">
        <w:rPr>
          <w:i/>
          <w:iCs/>
          <w:u w:val="single"/>
        </w:rPr>
        <w:t>(as amended)</w:t>
      </w:r>
      <w:r w:rsidR="00F55332" w:rsidRPr="00FC7661">
        <w:rPr>
          <w:bCs/>
        </w:rPr>
        <w:t>)</w:t>
      </w:r>
      <w:r w:rsidR="00C91896" w:rsidRPr="00FC7661">
        <w:rPr>
          <w:bCs/>
        </w:rPr>
        <w:t xml:space="preserve"> </w:t>
      </w:r>
      <w:r w:rsidR="00F55332" w:rsidRPr="00FC7661">
        <w:rPr>
          <w:bCs/>
        </w:rPr>
        <w:t xml:space="preserve">given </w:t>
      </w:r>
      <w:r w:rsidR="00F55332" w:rsidRPr="00FC7661">
        <w:t xml:space="preserve">some of the properties on the respective programmes are subject to </w:t>
      </w:r>
      <w:r w:rsidR="00DE437A" w:rsidRPr="00FC7661">
        <w:t>s.</w:t>
      </w:r>
      <w:r w:rsidR="00F55332" w:rsidRPr="00FC7661">
        <w:t xml:space="preserve">20 </w:t>
      </w:r>
      <w:r w:rsidR="00C91896" w:rsidRPr="00FC7661">
        <w:t xml:space="preserve">consultation </w:t>
      </w:r>
      <w:r w:rsidR="00F55332" w:rsidRPr="00FC7661">
        <w:t>processes</w:t>
      </w:r>
      <w:r w:rsidR="00A41511" w:rsidRPr="00FC7661">
        <w:rPr>
          <w:bCs/>
        </w:rPr>
        <w:t xml:space="preserve">. </w:t>
      </w:r>
    </w:p>
    <w:p w14:paraId="5149AA6C" w14:textId="00186254" w:rsidR="00214B4F" w:rsidRPr="00FC7661" w:rsidRDefault="00B97984" w:rsidP="00103540">
      <w:pPr>
        <w:pStyle w:val="Sub2Textlist"/>
        <w:ind w:left="720" w:hanging="720"/>
        <w:jc w:val="both"/>
      </w:pPr>
      <w:r w:rsidRPr="00FC7661">
        <w:rPr>
          <w:bCs/>
        </w:rPr>
        <w:t>9.</w:t>
      </w:r>
      <w:r w:rsidR="00962C53" w:rsidRPr="00FC7661">
        <w:rPr>
          <w:bCs/>
        </w:rPr>
        <w:t>4</w:t>
      </w:r>
      <w:r w:rsidR="00721AB5" w:rsidRPr="00FC7661">
        <w:rPr>
          <w:bCs/>
        </w:rPr>
        <w:t xml:space="preserve"> </w:t>
      </w:r>
      <w:r w:rsidR="00D04562" w:rsidRPr="00FC7661">
        <w:rPr>
          <w:bCs/>
        </w:rPr>
        <w:tab/>
      </w:r>
      <w:r w:rsidR="00721AB5" w:rsidRPr="00FC7661">
        <w:t>The Council must comply with its Constitution and its Contract Procedure Rules (CPRs).</w:t>
      </w:r>
      <w:r w:rsidRPr="00FC7661">
        <w:rPr>
          <w:bCs/>
        </w:rPr>
        <w:t xml:space="preserve"> T</w:t>
      </w:r>
      <w:r w:rsidR="00EC070D" w:rsidRPr="00FC7661">
        <w:t xml:space="preserve">he </w:t>
      </w:r>
      <w:r w:rsidR="00A855C5" w:rsidRPr="00FC7661">
        <w:t>total</w:t>
      </w:r>
      <w:r w:rsidR="00EC070D" w:rsidRPr="00FC7661">
        <w:t xml:space="preserve"> </w:t>
      </w:r>
      <w:r w:rsidR="00A855C5" w:rsidRPr="00FC7661">
        <w:t xml:space="preserve">estimated </w:t>
      </w:r>
      <w:r w:rsidR="00EC070D" w:rsidRPr="00FC7661">
        <w:t xml:space="preserve">value (including VAT) of </w:t>
      </w:r>
      <w:r w:rsidR="00A855C5" w:rsidRPr="00FC7661">
        <w:t xml:space="preserve">each </w:t>
      </w:r>
      <w:r w:rsidR="00EC070D" w:rsidRPr="00FC7661">
        <w:t xml:space="preserve">programme </w:t>
      </w:r>
      <w:r w:rsidR="00A855C5" w:rsidRPr="00FC7661">
        <w:t>is below the</w:t>
      </w:r>
      <w:r w:rsidRPr="00FC7661">
        <w:t xml:space="preserve"> </w:t>
      </w:r>
      <w:r w:rsidR="00A855C5" w:rsidRPr="00FC7661">
        <w:t xml:space="preserve">financial threshold for public works under the </w:t>
      </w:r>
      <w:r w:rsidR="00A855C5" w:rsidRPr="00FC7661">
        <w:rPr>
          <w:i/>
          <w:iCs/>
          <w:u w:val="single"/>
        </w:rPr>
        <w:t>Public Contracts Regulations</w:t>
      </w:r>
      <w:r w:rsidRPr="00FC7661">
        <w:rPr>
          <w:i/>
          <w:iCs/>
          <w:u w:val="single"/>
        </w:rPr>
        <w:t xml:space="preserve"> </w:t>
      </w:r>
      <w:r w:rsidR="008C6520" w:rsidRPr="00FC7661">
        <w:rPr>
          <w:i/>
          <w:iCs/>
          <w:u w:val="single"/>
        </w:rPr>
        <w:t>(</w:t>
      </w:r>
      <w:r w:rsidR="00A855C5" w:rsidRPr="00FC7661">
        <w:rPr>
          <w:i/>
          <w:iCs/>
          <w:u w:val="single"/>
        </w:rPr>
        <w:t>2015</w:t>
      </w:r>
      <w:r w:rsidR="008C6520" w:rsidRPr="00FC7661">
        <w:rPr>
          <w:i/>
          <w:iCs/>
          <w:u w:val="single"/>
        </w:rPr>
        <w:t>)</w:t>
      </w:r>
      <w:r w:rsidR="004C3845" w:rsidRPr="00FC7661">
        <w:rPr>
          <w:i/>
          <w:iCs/>
        </w:rPr>
        <w:t xml:space="preserve"> </w:t>
      </w:r>
      <w:r w:rsidR="004C3845" w:rsidRPr="00FC7661">
        <w:rPr>
          <w:i/>
          <w:iCs/>
          <w:u w:val="single"/>
        </w:rPr>
        <w:t>(PCRs (2015))</w:t>
      </w:r>
      <w:r w:rsidR="00EC070D" w:rsidRPr="00FC7661">
        <w:t xml:space="preserve">. </w:t>
      </w:r>
      <w:r w:rsidR="00EB7DEB" w:rsidRPr="00FC7661">
        <w:t>Therefore,</w:t>
      </w:r>
      <w:r w:rsidR="00A855C5" w:rsidRPr="00FC7661">
        <w:t xml:space="preserve"> the </w:t>
      </w:r>
      <w:r w:rsidR="00987B13" w:rsidRPr="00FC7661">
        <w:t>respective procurement exercises</w:t>
      </w:r>
      <w:r w:rsidR="00987B13" w:rsidRPr="00FC7661" w:rsidDel="00301312">
        <w:t xml:space="preserve"> </w:t>
      </w:r>
      <w:r w:rsidR="00987B13" w:rsidRPr="00FC7661">
        <w:t>to be conducted</w:t>
      </w:r>
      <w:r w:rsidR="00882FD2" w:rsidRPr="00FC7661">
        <w:t>,</w:t>
      </w:r>
      <w:r w:rsidR="00987B13" w:rsidRPr="00FC7661">
        <w:t xml:space="preserve"> are not caught by</w:t>
      </w:r>
      <w:r w:rsidR="005E6F03" w:rsidRPr="00FC7661">
        <w:t xml:space="preserve"> the </w:t>
      </w:r>
      <w:r w:rsidR="00301312" w:rsidRPr="00FC7661">
        <w:rPr>
          <w:i/>
          <w:iCs/>
          <w:u w:val="single"/>
        </w:rPr>
        <w:t>PCRs (2015)</w:t>
      </w:r>
      <w:r w:rsidR="005E6F03" w:rsidRPr="00FC7661">
        <w:rPr>
          <w:i/>
          <w:iCs/>
          <w:u w:val="single"/>
        </w:rPr>
        <w:t>.</w:t>
      </w:r>
      <w:r w:rsidR="00A855C5" w:rsidRPr="00FC7661">
        <w:t xml:space="preserve"> </w:t>
      </w:r>
    </w:p>
    <w:p w14:paraId="1CBA1F7B" w14:textId="73FD602F" w:rsidR="00EC070D" w:rsidRPr="00FC7661" w:rsidRDefault="00B97984" w:rsidP="00103540">
      <w:pPr>
        <w:pStyle w:val="Sub2Textlist"/>
        <w:ind w:left="720" w:hanging="720"/>
        <w:jc w:val="both"/>
        <w:rPr>
          <w:i/>
          <w:iCs/>
          <w:u w:val="single"/>
        </w:rPr>
      </w:pPr>
      <w:r w:rsidRPr="00FC7661">
        <w:lastRenderedPageBreak/>
        <w:t>9.</w:t>
      </w:r>
      <w:r w:rsidR="00D47034" w:rsidRPr="00FC7661">
        <w:t>5</w:t>
      </w:r>
      <w:r w:rsidRPr="00FC7661">
        <w:t xml:space="preserve"> </w:t>
      </w:r>
      <w:r w:rsidR="00D04562" w:rsidRPr="00FC7661">
        <w:tab/>
      </w:r>
      <w:r w:rsidR="00214B4F" w:rsidRPr="00FC7661">
        <w:t>The Council’s Procurement team has advised that an open tender procedure in accordance with the Council’s CPRs will be carried out (whilst also being mindful of the overarching procurement principles</w:t>
      </w:r>
      <w:r w:rsidR="005721EF" w:rsidRPr="00FC7661">
        <w:t>.</w:t>
      </w:r>
      <w:r w:rsidR="00214B4F" w:rsidRPr="00FC7661">
        <w:t xml:space="preserve"> </w:t>
      </w:r>
      <w:r w:rsidR="0010517A" w:rsidRPr="00FC7661">
        <w:t xml:space="preserve">Conducting an open tender process </w:t>
      </w:r>
      <w:r w:rsidR="00EC070D" w:rsidRPr="00FC7661">
        <w:t xml:space="preserve">will ensure that a robust, fair, transparent and non-discriminatory competitive process is </w:t>
      </w:r>
      <w:r w:rsidR="00A855C5" w:rsidRPr="00FC7661">
        <w:t>conducted</w:t>
      </w:r>
      <w:r w:rsidR="00EC070D" w:rsidRPr="00FC7661">
        <w:t xml:space="preserve">, to </w:t>
      </w:r>
      <w:r w:rsidR="005E05B5" w:rsidRPr="00FC7661">
        <w:t xml:space="preserve">enable selection of </w:t>
      </w:r>
      <w:r w:rsidR="00EC070D" w:rsidRPr="00FC7661">
        <w:t xml:space="preserve">contractors who have demonstrated </w:t>
      </w:r>
      <w:r w:rsidR="005E05B5" w:rsidRPr="00FC7661">
        <w:t>(</w:t>
      </w:r>
      <w:proofErr w:type="spellStart"/>
      <w:r w:rsidR="005E05B5" w:rsidRPr="00FC7661">
        <w:t>i</w:t>
      </w:r>
      <w:proofErr w:type="spellEnd"/>
      <w:r w:rsidR="005E05B5" w:rsidRPr="00FC7661">
        <w:t xml:space="preserve">) </w:t>
      </w:r>
      <w:r w:rsidR="00EC070D" w:rsidRPr="00FC7661">
        <w:t>good technical ability</w:t>
      </w:r>
      <w:r w:rsidR="00E3017C" w:rsidRPr="00FC7661">
        <w:t>;</w:t>
      </w:r>
      <w:r w:rsidR="005E05B5" w:rsidRPr="00FC7661">
        <w:t xml:space="preserve"> (ii)</w:t>
      </w:r>
      <w:r w:rsidR="00EC070D" w:rsidRPr="00FC7661">
        <w:t xml:space="preserve"> good financial standing</w:t>
      </w:r>
      <w:r w:rsidR="00FC6215" w:rsidRPr="00FC7661">
        <w:t xml:space="preserve"> and</w:t>
      </w:r>
      <w:r w:rsidR="00E3017C" w:rsidRPr="00FC7661">
        <w:t xml:space="preserve"> (iii)</w:t>
      </w:r>
      <w:r w:rsidR="00EC070D" w:rsidRPr="00FC7661">
        <w:t xml:space="preserve"> with solutions that will provide value for money.</w:t>
      </w:r>
    </w:p>
    <w:p w14:paraId="305A06B9" w14:textId="4126E720" w:rsidR="00B97984" w:rsidRPr="00FC7661" w:rsidRDefault="005721EF" w:rsidP="00103540">
      <w:pPr>
        <w:ind w:left="720" w:hanging="720"/>
        <w:jc w:val="both"/>
        <w:rPr>
          <w:rFonts w:cs="Arial"/>
          <w:i/>
          <w:iCs/>
        </w:rPr>
      </w:pPr>
      <w:r w:rsidRPr="00FC7661">
        <w:rPr>
          <w:rFonts w:cs="Arial"/>
        </w:rPr>
        <w:t>9.</w:t>
      </w:r>
      <w:r w:rsidR="00D47034" w:rsidRPr="00FC7661">
        <w:rPr>
          <w:rFonts w:cs="Arial"/>
        </w:rPr>
        <w:t>6</w:t>
      </w:r>
      <w:r w:rsidRPr="00FC7661">
        <w:rPr>
          <w:rFonts w:cs="Arial"/>
        </w:rPr>
        <w:t xml:space="preserve"> </w:t>
      </w:r>
      <w:r w:rsidR="00D04562" w:rsidRPr="00FC7661">
        <w:rPr>
          <w:rFonts w:cs="Arial"/>
        </w:rPr>
        <w:tab/>
      </w:r>
      <w:r w:rsidR="008600D4" w:rsidRPr="00FC7661">
        <w:rPr>
          <w:rFonts w:cs="Arial"/>
        </w:rPr>
        <w:t xml:space="preserve">As the estimated value of </w:t>
      </w:r>
      <w:r w:rsidR="00A855C5" w:rsidRPr="00FC7661">
        <w:rPr>
          <w:rFonts w:cs="Arial"/>
        </w:rPr>
        <w:t>each programme</w:t>
      </w:r>
      <w:r w:rsidR="00310C7E" w:rsidRPr="00FC7661">
        <w:rPr>
          <w:rFonts w:cs="Arial"/>
        </w:rPr>
        <w:t xml:space="preserve"> outlined in this report</w:t>
      </w:r>
      <w:r w:rsidR="008600D4" w:rsidRPr="00FC7661">
        <w:rPr>
          <w:rFonts w:cs="Arial"/>
        </w:rPr>
        <w:t xml:space="preserve"> is above £500,000, approval to procure must be obtain</w:t>
      </w:r>
      <w:r w:rsidR="0053602C" w:rsidRPr="00FC7661">
        <w:rPr>
          <w:rFonts w:cs="Arial"/>
        </w:rPr>
        <w:t>ed</w:t>
      </w:r>
      <w:r w:rsidR="008600D4" w:rsidRPr="00FC7661">
        <w:rPr>
          <w:rFonts w:cs="Arial"/>
        </w:rPr>
        <w:t xml:space="preserve"> by way of </w:t>
      </w:r>
      <w:r w:rsidR="00A855C5" w:rsidRPr="00FC7661">
        <w:rPr>
          <w:rFonts w:cs="Arial"/>
        </w:rPr>
        <w:t>a</w:t>
      </w:r>
      <w:r w:rsidR="008600D4" w:rsidRPr="00FC7661">
        <w:rPr>
          <w:rFonts w:cs="Arial"/>
        </w:rPr>
        <w:t xml:space="preserve"> Cabinet Report, as required under the Council’s </w:t>
      </w:r>
      <w:r w:rsidR="00FC6215" w:rsidRPr="00FC7661">
        <w:rPr>
          <w:rFonts w:cs="Arial"/>
        </w:rPr>
        <w:t xml:space="preserve">CPRs </w:t>
      </w:r>
      <w:r w:rsidR="00546941" w:rsidRPr="00FC7661">
        <w:rPr>
          <w:rFonts w:cs="Arial"/>
        </w:rPr>
        <w:t>(</w:t>
      </w:r>
      <w:r w:rsidR="008600D4" w:rsidRPr="00FC7661">
        <w:rPr>
          <w:rFonts w:cs="Arial"/>
          <w:i/>
          <w:iCs/>
        </w:rPr>
        <w:t xml:space="preserve">Table 1 Authorisation and Acceptance </w:t>
      </w:r>
      <w:r w:rsidR="00F00946" w:rsidRPr="00FC7661">
        <w:rPr>
          <w:rFonts w:cs="Arial"/>
          <w:i/>
          <w:iCs/>
        </w:rPr>
        <w:t>T</w:t>
      </w:r>
      <w:r w:rsidR="008600D4" w:rsidRPr="00FC7661">
        <w:rPr>
          <w:rFonts w:cs="Arial"/>
          <w:i/>
          <w:iCs/>
        </w:rPr>
        <w:t>hresholds</w:t>
      </w:r>
      <w:r w:rsidR="00546941" w:rsidRPr="00FC7661">
        <w:rPr>
          <w:rFonts w:cs="Arial"/>
          <w:i/>
          <w:iCs/>
        </w:rPr>
        <w:t>)</w:t>
      </w:r>
      <w:r w:rsidR="008600D4" w:rsidRPr="00FC7661">
        <w:rPr>
          <w:rFonts w:cs="Arial"/>
          <w:i/>
          <w:iCs/>
        </w:rPr>
        <w:t>.</w:t>
      </w:r>
    </w:p>
    <w:p w14:paraId="05B66C13" w14:textId="77777777" w:rsidR="00B97984" w:rsidRPr="00FC7661" w:rsidRDefault="00B97984" w:rsidP="00B97984">
      <w:pPr>
        <w:jc w:val="both"/>
        <w:rPr>
          <w:rFonts w:cs="Arial"/>
          <w:i/>
          <w:iCs/>
        </w:rPr>
      </w:pPr>
    </w:p>
    <w:p w14:paraId="6630BD27" w14:textId="3E655BE3" w:rsidR="003C100D" w:rsidRPr="00FC7661" w:rsidRDefault="00D47034" w:rsidP="00103540">
      <w:pPr>
        <w:ind w:left="720" w:hanging="720"/>
        <w:jc w:val="both"/>
        <w:rPr>
          <w:rFonts w:cs="Arial"/>
        </w:rPr>
      </w:pPr>
      <w:r w:rsidRPr="00FC7661">
        <w:rPr>
          <w:rFonts w:cs="Arial"/>
        </w:rPr>
        <w:t xml:space="preserve">9.7 </w:t>
      </w:r>
      <w:r w:rsidR="00D04562" w:rsidRPr="00FC7661">
        <w:rPr>
          <w:rFonts w:cs="Arial"/>
        </w:rPr>
        <w:tab/>
      </w:r>
      <w:r w:rsidR="002E1D4D" w:rsidRPr="00FC7661">
        <w:t xml:space="preserve">Any legal agreements (and ancillary documents where relevant) arising from the matters described in this report must be in a form approved by </w:t>
      </w:r>
      <w:r w:rsidR="005E1805" w:rsidRPr="00FC7661">
        <w:t>l</w:t>
      </w:r>
      <w:r w:rsidR="002E1D4D" w:rsidRPr="00FC7661">
        <w:t xml:space="preserve">egal </w:t>
      </w:r>
      <w:r w:rsidR="005E1805" w:rsidRPr="00FC7661">
        <w:t>s</w:t>
      </w:r>
      <w:r w:rsidR="002E1D4D" w:rsidRPr="00FC7661">
        <w:t xml:space="preserve">ervices (HB Public Law) on behalf of the Director of Legal and Governance. </w:t>
      </w:r>
      <w:r w:rsidR="00EC070D" w:rsidRPr="00FC7661">
        <w:rPr>
          <w:rFonts w:cs="Arial"/>
        </w:rPr>
        <w:t xml:space="preserve">HB Public </w:t>
      </w:r>
      <w:r w:rsidR="00CB1607" w:rsidRPr="00FC7661">
        <w:rPr>
          <w:rFonts w:cs="Arial"/>
        </w:rPr>
        <w:t xml:space="preserve">Law </w:t>
      </w:r>
      <w:r w:rsidR="00BA79CA" w:rsidRPr="00FC7661">
        <w:rPr>
          <w:rFonts w:cs="Arial"/>
        </w:rPr>
        <w:t xml:space="preserve">has been duly instructed and </w:t>
      </w:r>
      <w:r w:rsidR="00EC070D" w:rsidRPr="00FC7661">
        <w:rPr>
          <w:rFonts w:cs="Arial"/>
        </w:rPr>
        <w:t xml:space="preserve">will assist with preparation of the </w:t>
      </w:r>
      <w:r w:rsidR="00BA79CA" w:rsidRPr="00FC7661">
        <w:rPr>
          <w:rFonts w:cs="Arial"/>
        </w:rPr>
        <w:t xml:space="preserve">respective </w:t>
      </w:r>
      <w:r w:rsidR="00EC070D" w:rsidRPr="00FC7661">
        <w:rPr>
          <w:rFonts w:cs="Arial"/>
        </w:rPr>
        <w:t>contract</w:t>
      </w:r>
      <w:r w:rsidR="009C0645" w:rsidRPr="00FC7661">
        <w:rPr>
          <w:rFonts w:cs="Arial"/>
        </w:rPr>
        <w:t>s</w:t>
      </w:r>
      <w:r w:rsidR="00EC070D" w:rsidRPr="00FC7661">
        <w:rPr>
          <w:rFonts w:cs="Arial"/>
        </w:rPr>
        <w:t>.</w:t>
      </w:r>
    </w:p>
    <w:p w14:paraId="31D24C50" w14:textId="77777777" w:rsidR="00D04562" w:rsidRPr="00FC7661" w:rsidRDefault="00D04562" w:rsidP="004C3C52">
      <w:pPr>
        <w:ind w:left="720" w:hanging="720"/>
        <w:jc w:val="both"/>
        <w:rPr>
          <w:rFonts w:cs="Arial"/>
        </w:rPr>
      </w:pPr>
    </w:p>
    <w:p w14:paraId="78996D07" w14:textId="79B96B8F" w:rsidR="008817C2" w:rsidRPr="00FC7661" w:rsidRDefault="00CC4AD4" w:rsidP="17B25831">
      <w:pPr>
        <w:jc w:val="both"/>
        <w:rPr>
          <w:rFonts w:cs="Arial"/>
          <w:b/>
          <w:bCs/>
          <w:sz w:val="28"/>
          <w:szCs w:val="28"/>
        </w:rPr>
      </w:pPr>
      <w:r w:rsidRPr="00FC7661">
        <w:rPr>
          <w:rFonts w:cs="Arial"/>
          <w:b/>
          <w:bCs/>
          <w:sz w:val="28"/>
          <w:szCs w:val="28"/>
        </w:rPr>
        <w:t>10.0</w:t>
      </w:r>
      <w:r w:rsidR="3951D2A0" w:rsidRPr="00FC7661">
        <w:rPr>
          <w:rFonts w:cs="Arial"/>
          <w:b/>
          <w:bCs/>
          <w:sz w:val="28"/>
          <w:szCs w:val="28"/>
        </w:rPr>
        <w:t xml:space="preserve"> Financial Implications</w:t>
      </w:r>
    </w:p>
    <w:p w14:paraId="69B29AF8" w14:textId="53B9606C" w:rsidR="00FC7661" w:rsidRDefault="00CC4AD4" w:rsidP="00FC7661">
      <w:pPr>
        <w:spacing w:before="100" w:beforeAutospacing="1" w:after="100" w:afterAutospacing="1"/>
        <w:ind w:left="720" w:hanging="720"/>
        <w:rPr>
          <w:rFonts w:cs="Arial"/>
        </w:rPr>
      </w:pPr>
      <w:r w:rsidRPr="00FC7661">
        <w:rPr>
          <w:rFonts w:cs="Arial"/>
        </w:rPr>
        <w:t>10</w:t>
      </w:r>
      <w:r w:rsidR="009E5CBD" w:rsidRPr="00FC7661">
        <w:rPr>
          <w:rFonts w:cs="Arial"/>
        </w:rPr>
        <w:t xml:space="preserve">.1 </w:t>
      </w:r>
      <w:r w:rsidR="009E5CBD" w:rsidRPr="00FC7661">
        <w:rPr>
          <w:rFonts w:cs="Arial"/>
        </w:rPr>
        <w:tab/>
      </w:r>
      <w:r w:rsidR="00261B16" w:rsidRPr="00FC7661">
        <w:rPr>
          <w:rFonts w:cs="Arial"/>
        </w:rPr>
        <w:t xml:space="preserve">This report seeks approval for a total allocation of £6,234m </w:t>
      </w:r>
      <w:r w:rsidR="00580D17" w:rsidRPr="00FC7661">
        <w:rPr>
          <w:rFonts w:cs="Arial"/>
        </w:rPr>
        <w:t>over</w:t>
      </w:r>
      <w:r w:rsidR="00261B16" w:rsidRPr="00FC7661">
        <w:rPr>
          <w:rFonts w:cs="Arial"/>
        </w:rPr>
        <w:t xml:space="preserve"> the </w:t>
      </w:r>
      <w:r w:rsidR="00580D17" w:rsidRPr="00FC7661">
        <w:rPr>
          <w:rFonts w:cs="Arial"/>
        </w:rPr>
        <w:t xml:space="preserve">2 financial years of </w:t>
      </w:r>
      <w:r w:rsidR="00261B16" w:rsidRPr="00FC7661">
        <w:rPr>
          <w:rFonts w:cs="Arial"/>
        </w:rPr>
        <w:t>HRA capital programme, 2023/24 and 2024/25 as set out below:</w:t>
      </w:r>
    </w:p>
    <w:p w14:paraId="4A02DCFB" w14:textId="58379732" w:rsidR="008A3CB7" w:rsidRPr="00FC7661" w:rsidRDefault="00580D17" w:rsidP="005249D6">
      <w:pPr>
        <w:spacing w:before="100" w:beforeAutospacing="1" w:after="100" w:afterAutospacing="1"/>
        <w:ind w:left="720" w:hanging="720"/>
        <w:rPr>
          <w:rFonts w:cs="Arial"/>
        </w:rPr>
      </w:pPr>
      <w:r w:rsidRPr="00FC7661">
        <w:rPr>
          <w:noProof/>
        </w:rPr>
        <w:drawing>
          <wp:inline distT="0" distB="0" distL="0" distR="0" wp14:anchorId="42295B89" wp14:editId="6BA5CBB1">
            <wp:extent cx="4682996" cy="302429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3961" cy="3031377"/>
                    </a:xfrm>
                    <a:prstGeom prst="rect">
                      <a:avLst/>
                    </a:prstGeom>
                    <a:noFill/>
                    <a:ln>
                      <a:noFill/>
                    </a:ln>
                  </pic:spPr>
                </pic:pic>
              </a:graphicData>
            </a:graphic>
          </wp:inline>
        </w:drawing>
      </w:r>
    </w:p>
    <w:p w14:paraId="33DA9FB3" w14:textId="483F1CBC" w:rsidR="008A3CB7" w:rsidRDefault="00FC7661" w:rsidP="009415B7">
      <w:pPr>
        <w:spacing w:before="100" w:beforeAutospacing="1" w:after="100" w:afterAutospacing="1"/>
        <w:ind w:left="720" w:hanging="720"/>
        <w:rPr>
          <w:rFonts w:cs="Arial"/>
        </w:rPr>
      </w:pPr>
      <w:r>
        <w:t>10.2</w:t>
      </w:r>
      <w:r>
        <w:tab/>
      </w:r>
      <w:r w:rsidR="009415B7" w:rsidRPr="00FC7661">
        <w:t xml:space="preserve">The total 2-year </w:t>
      </w:r>
      <w:r w:rsidR="00256694" w:rsidRPr="00FC7661">
        <w:t xml:space="preserve">estimated </w:t>
      </w:r>
      <w:r w:rsidR="009415B7" w:rsidRPr="00FC7661">
        <w:t xml:space="preserve">expenditure of £6.234M will be </w:t>
      </w:r>
      <w:r w:rsidR="009415B7" w:rsidRPr="00FC7661">
        <w:rPr>
          <w:rFonts w:cs="Arial"/>
        </w:rPr>
        <w:t xml:space="preserve">funded from HRA </w:t>
      </w:r>
      <w:r w:rsidR="00256694" w:rsidRPr="00FC7661">
        <w:rPr>
          <w:rFonts w:cs="Arial"/>
        </w:rPr>
        <w:t>P</w:t>
      </w:r>
      <w:r w:rsidR="009415B7" w:rsidRPr="00FC7661">
        <w:rPr>
          <w:rFonts w:cs="Arial"/>
        </w:rPr>
        <w:t xml:space="preserve">lanned </w:t>
      </w:r>
      <w:r w:rsidR="00256694" w:rsidRPr="00FC7661">
        <w:rPr>
          <w:rFonts w:cs="Arial"/>
        </w:rPr>
        <w:t>I</w:t>
      </w:r>
      <w:r w:rsidR="009415B7" w:rsidRPr="00FC7661">
        <w:rPr>
          <w:rFonts w:cs="Arial"/>
        </w:rPr>
        <w:t xml:space="preserve">nvestment capital programme budgets of £8.428m in 2023/24 and £8.428m 2024/25. </w:t>
      </w:r>
    </w:p>
    <w:p w14:paraId="60C06183" w14:textId="383E44DE" w:rsidR="00FC7661" w:rsidRDefault="009415B7" w:rsidP="009415B7">
      <w:pPr>
        <w:spacing w:before="100" w:beforeAutospacing="1" w:after="100" w:afterAutospacing="1"/>
        <w:ind w:left="720" w:hanging="720"/>
        <w:rPr>
          <w:rFonts w:cs="Arial"/>
        </w:rPr>
      </w:pPr>
      <w:r w:rsidRPr="00FC7661">
        <w:rPr>
          <w:rFonts w:cs="Arial"/>
        </w:rPr>
        <w:t>10.</w:t>
      </w:r>
      <w:r w:rsidR="00FC7661">
        <w:rPr>
          <w:rFonts w:cs="Arial"/>
        </w:rPr>
        <w:t>3</w:t>
      </w:r>
      <w:r w:rsidRPr="00FC7661">
        <w:rPr>
          <w:rFonts w:cs="Arial"/>
        </w:rPr>
        <w:tab/>
        <w:t>The tables below set out the profile of the expenditure across years and estimated costs against expenditure categories for each programme.</w:t>
      </w:r>
    </w:p>
    <w:tbl>
      <w:tblPr>
        <w:tblW w:w="7337" w:type="dxa"/>
        <w:tblInd w:w="699" w:type="dxa"/>
        <w:tblLayout w:type="fixed"/>
        <w:tblLook w:val="04A0" w:firstRow="1" w:lastRow="0" w:firstColumn="1" w:lastColumn="0" w:noHBand="0" w:noVBand="1"/>
      </w:tblPr>
      <w:tblGrid>
        <w:gridCol w:w="3226"/>
        <w:gridCol w:w="1417"/>
        <w:gridCol w:w="1276"/>
        <w:gridCol w:w="1418"/>
      </w:tblGrid>
      <w:tr w:rsidR="009415B7" w:rsidRPr="00FC7661" w14:paraId="6BA6BF23" w14:textId="77777777" w:rsidTr="00103540">
        <w:trPr>
          <w:trHeight w:val="515"/>
        </w:trPr>
        <w:tc>
          <w:tcPr>
            <w:tcW w:w="7337" w:type="dxa"/>
            <w:gridSpan w:val="4"/>
            <w:tcBorders>
              <w:top w:val="single" w:sz="8" w:space="0" w:color="auto"/>
              <w:left w:val="single" w:sz="8" w:space="0" w:color="auto"/>
              <w:bottom w:val="single" w:sz="8" w:space="0" w:color="auto"/>
              <w:right w:val="single" w:sz="8" w:space="0" w:color="000000"/>
            </w:tcBorders>
            <w:shd w:val="clear" w:color="000000" w:fill="CCC0D9"/>
            <w:vAlign w:val="center"/>
            <w:hideMark/>
          </w:tcPr>
          <w:p w14:paraId="1AE71521" w14:textId="77777777" w:rsidR="00FC7661" w:rsidRDefault="00FC7661" w:rsidP="003E2821">
            <w:pPr>
              <w:rPr>
                <w:rFonts w:cs="Arial"/>
                <w:b/>
                <w:bCs/>
                <w:color w:val="000000"/>
                <w:sz w:val="20"/>
                <w:lang w:eastAsia="en-GB"/>
              </w:rPr>
            </w:pPr>
            <w:bookmarkStart w:id="4" w:name="_Hlk138753173"/>
          </w:p>
          <w:p w14:paraId="5552FC52" w14:textId="2251F60E" w:rsidR="009415B7" w:rsidRPr="00FC7661" w:rsidRDefault="009415B7" w:rsidP="003E2821">
            <w:pPr>
              <w:rPr>
                <w:rFonts w:cs="Arial"/>
                <w:b/>
                <w:bCs/>
                <w:color w:val="000000"/>
                <w:sz w:val="20"/>
                <w:lang w:eastAsia="en-GB"/>
              </w:rPr>
            </w:pPr>
            <w:r w:rsidRPr="00FC7661">
              <w:rPr>
                <w:rFonts w:cs="Arial"/>
                <w:b/>
                <w:bCs/>
                <w:color w:val="000000"/>
                <w:sz w:val="20"/>
                <w:lang w:eastAsia="en-GB"/>
              </w:rPr>
              <w:t>10.</w:t>
            </w:r>
            <w:r w:rsidR="00FC7661">
              <w:rPr>
                <w:rFonts w:cs="Arial"/>
                <w:b/>
                <w:bCs/>
                <w:color w:val="000000"/>
                <w:sz w:val="20"/>
                <w:lang w:eastAsia="en-GB"/>
              </w:rPr>
              <w:t>3</w:t>
            </w:r>
            <w:r w:rsidRPr="00FC7661">
              <w:rPr>
                <w:rFonts w:cs="Arial"/>
                <w:b/>
                <w:bCs/>
                <w:color w:val="000000"/>
                <w:sz w:val="20"/>
                <w:lang w:eastAsia="en-GB"/>
              </w:rPr>
              <w:t xml:space="preserve">a Table 1: Emergency Lighting – 2 </w:t>
            </w:r>
          </w:p>
        </w:tc>
      </w:tr>
      <w:tr w:rsidR="009415B7" w:rsidRPr="00FC7661" w14:paraId="2C579CC9" w14:textId="77777777" w:rsidTr="00103540">
        <w:trPr>
          <w:trHeight w:val="541"/>
        </w:trPr>
        <w:tc>
          <w:tcPr>
            <w:tcW w:w="3226" w:type="dxa"/>
            <w:tcBorders>
              <w:top w:val="nil"/>
              <w:left w:val="single" w:sz="8" w:space="0" w:color="auto"/>
              <w:bottom w:val="single" w:sz="8" w:space="0" w:color="auto"/>
              <w:right w:val="single" w:sz="8" w:space="0" w:color="auto"/>
            </w:tcBorders>
            <w:shd w:val="clear" w:color="000000" w:fill="D9D9D9"/>
            <w:vAlign w:val="center"/>
            <w:hideMark/>
          </w:tcPr>
          <w:p w14:paraId="76FF8A63"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Emergency Lighting - 2</w:t>
            </w:r>
          </w:p>
        </w:tc>
        <w:tc>
          <w:tcPr>
            <w:tcW w:w="1417" w:type="dxa"/>
            <w:tcBorders>
              <w:top w:val="nil"/>
              <w:left w:val="nil"/>
              <w:bottom w:val="single" w:sz="8" w:space="0" w:color="auto"/>
              <w:right w:val="single" w:sz="8" w:space="0" w:color="auto"/>
            </w:tcBorders>
            <w:shd w:val="clear" w:color="000000" w:fill="D9D9D9"/>
            <w:vAlign w:val="center"/>
            <w:hideMark/>
          </w:tcPr>
          <w:p w14:paraId="446CEEBA"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Spend 2023-24</w:t>
            </w:r>
          </w:p>
        </w:tc>
        <w:tc>
          <w:tcPr>
            <w:tcW w:w="1276" w:type="dxa"/>
            <w:tcBorders>
              <w:top w:val="nil"/>
              <w:left w:val="nil"/>
              <w:bottom w:val="single" w:sz="8" w:space="0" w:color="auto"/>
              <w:right w:val="single" w:sz="8" w:space="0" w:color="auto"/>
            </w:tcBorders>
            <w:shd w:val="clear" w:color="auto" w:fill="D9D9D9" w:themeFill="background1" w:themeFillShade="D9"/>
            <w:vAlign w:val="center"/>
            <w:hideMark/>
          </w:tcPr>
          <w:p w14:paraId="220F2BAA"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Spend 2024-25</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3B0AE749"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2-Year Programme Budget</w:t>
            </w:r>
          </w:p>
        </w:tc>
      </w:tr>
      <w:tr w:rsidR="009415B7" w:rsidRPr="00FC7661" w14:paraId="3140B1DD" w14:textId="77777777" w:rsidTr="00103540">
        <w:trPr>
          <w:trHeight w:val="297"/>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38268683" w14:textId="77777777" w:rsidR="009415B7" w:rsidRPr="00FC7661" w:rsidRDefault="009415B7" w:rsidP="003E2821">
            <w:pPr>
              <w:rPr>
                <w:rFonts w:cs="Arial"/>
                <w:b/>
                <w:bCs/>
                <w:color w:val="000000"/>
                <w:sz w:val="20"/>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390331F9" w14:textId="77777777" w:rsidR="009415B7" w:rsidRPr="00FC7661" w:rsidRDefault="009415B7" w:rsidP="003E2821">
            <w:pPr>
              <w:jc w:val="center"/>
              <w:rPr>
                <w:rFonts w:cs="Arial"/>
                <w:color w:val="000000"/>
                <w:sz w:val="20"/>
                <w:lang w:eastAsia="en-GB"/>
              </w:rPr>
            </w:pPr>
            <w:r w:rsidRPr="00FC7661">
              <w:rPr>
                <w:rFonts w:cs="Arial"/>
                <w:b/>
                <w:bCs/>
                <w:color w:val="000000"/>
                <w:sz w:val="20"/>
                <w:lang w:eastAsia="en-GB"/>
              </w:rPr>
              <w:t>£</w:t>
            </w:r>
          </w:p>
        </w:tc>
        <w:tc>
          <w:tcPr>
            <w:tcW w:w="1276" w:type="dxa"/>
            <w:tcBorders>
              <w:top w:val="nil"/>
              <w:left w:val="nil"/>
              <w:bottom w:val="single" w:sz="8" w:space="0" w:color="auto"/>
              <w:right w:val="single" w:sz="8" w:space="0" w:color="auto"/>
            </w:tcBorders>
            <w:shd w:val="clear" w:color="auto" w:fill="auto"/>
            <w:vAlign w:val="center"/>
            <w:hideMark/>
          </w:tcPr>
          <w:p w14:paraId="4AA0E3E4" w14:textId="77777777" w:rsidR="009415B7" w:rsidRPr="00FC7661" w:rsidRDefault="009415B7" w:rsidP="003E2821">
            <w:pPr>
              <w:rPr>
                <w:rFonts w:cs="Arial"/>
                <w:b/>
                <w:bCs/>
                <w:color w:val="000000"/>
                <w:sz w:val="20"/>
                <w:lang w:eastAsia="en-GB"/>
              </w:rPr>
            </w:pPr>
            <w:r w:rsidRPr="00FC7661">
              <w:rPr>
                <w:rFonts w:cs="Arial"/>
                <w:b/>
                <w:bCs/>
                <w:color w:val="000000"/>
                <w:sz w:val="20"/>
                <w:lang w:eastAsia="en-GB"/>
              </w:rPr>
              <w:t xml:space="preserve">        £</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195371C8"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w:t>
            </w:r>
          </w:p>
        </w:tc>
      </w:tr>
      <w:tr w:rsidR="009415B7" w:rsidRPr="00FC7661" w14:paraId="0698F78F" w14:textId="77777777" w:rsidTr="00103540">
        <w:trPr>
          <w:trHeight w:val="297"/>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19F44B92" w14:textId="77777777" w:rsidR="009415B7" w:rsidRPr="00FC7661" w:rsidRDefault="009415B7" w:rsidP="003E2821">
            <w:pPr>
              <w:rPr>
                <w:rFonts w:cs="Arial"/>
                <w:color w:val="000000"/>
                <w:sz w:val="20"/>
                <w:lang w:eastAsia="en-GB"/>
              </w:rPr>
            </w:pPr>
            <w:r w:rsidRPr="00FC7661">
              <w:rPr>
                <w:rFonts w:cs="Arial"/>
                <w:color w:val="000000"/>
                <w:sz w:val="20"/>
              </w:rPr>
              <w:t xml:space="preserve">Works </w:t>
            </w:r>
          </w:p>
        </w:tc>
        <w:tc>
          <w:tcPr>
            <w:tcW w:w="1417" w:type="dxa"/>
            <w:tcBorders>
              <w:top w:val="nil"/>
              <w:left w:val="nil"/>
              <w:bottom w:val="single" w:sz="8" w:space="0" w:color="auto"/>
              <w:right w:val="single" w:sz="8" w:space="0" w:color="auto"/>
            </w:tcBorders>
            <w:shd w:val="clear" w:color="auto" w:fill="auto"/>
            <w:vAlign w:val="center"/>
            <w:hideMark/>
          </w:tcPr>
          <w:p w14:paraId="4C03E32D" w14:textId="77777777" w:rsidR="009415B7" w:rsidRPr="00FC7661" w:rsidRDefault="009415B7" w:rsidP="003E2821">
            <w:pPr>
              <w:jc w:val="right"/>
              <w:rPr>
                <w:rFonts w:cs="Arial"/>
                <w:color w:val="000000"/>
                <w:sz w:val="20"/>
                <w:lang w:eastAsia="en-GB"/>
              </w:rPr>
            </w:pPr>
            <w:r w:rsidRPr="00FC7661">
              <w:rPr>
                <w:rFonts w:cs="Arial"/>
                <w:color w:val="000000"/>
                <w:sz w:val="20"/>
              </w:rPr>
              <w:t>470,000</w:t>
            </w:r>
          </w:p>
        </w:tc>
        <w:tc>
          <w:tcPr>
            <w:tcW w:w="1276" w:type="dxa"/>
            <w:tcBorders>
              <w:top w:val="nil"/>
              <w:left w:val="nil"/>
              <w:bottom w:val="single" w:sz="8" w:space="0" w:color="auto"/>
              <w:right w:val="single" w:sz="8" w:space="0" w:color="auto"/>
            </w:tcBorders>
            <w:shd w:val="clear" w:color="auto" w:fill="auto"/>
            <w:vAlign w:val="center"/>
            <w:hideMark/>
          </w:tcPr>
          <w:p w14:paraId="4C2F0598" w14:textId="77777777" w:rsidR="009415B7" w:rsidRPr="00FC7661" w:rsidRDefault="009415B7" w:rsidP="003E2821">
            <w:pPr>
              <w:jc w:val="right"/>
              <w:rPr>
                <w:rFonts w:cs="Arial"/>
                <w:color w:val="000000"/>
                <w:sz w:val="20"/>
                <w:lang w:eastAsia="en-GB"/>
              </w:rPr>
            </w:pPr>
            <w:r w:rsidRPr="00FC7661">
              <w:rPr>
                <w:rFonts w:cs="Arial"/>
                <w:color w:val="000000"/>
                <w:sz w:val="20"/>
              </w:rPr>
              <w:t>1,319,714</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42F686AA"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1,789,714</w:t>
            </w:r>
          </w:p>
        </w:tc>
      </w:tr>
      <w:tr w:rsidR="009415B7" w:rsidRPr="00FC7661" w14:paraId="5FAB85ED"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355DED96" w14:textId="77777777" w:rsidR="009415B7" w:rsidRPr="00FC7661" w:rsidDel="00E4739F" w:rsidRDefault="009415B7" w:rsidP="003E2821">
            <w:pPr>
              <w:rPr>
                <w:rFonts w:cs="Arial"/>
                <w:color w:val="000000"/>
                <w:sz w:val="20"/>
                <w:lang w:eastAsia="en-GB"/>
              </w:rPr>
            </w:pPr>
            <w:r w:rsidRPr="00FC7661">
              <w:rPr>
                <w:rFonts w:cs="Arial"/>
                <w:color w:val="000000"/>
                <w:sz w:val="20"/>
              </w:rPr>
              <w:t>Client Contingency 5%</w:t>
            </w:r>
          </w:p>
        </w:tc>
        <w:tc>
          <w:tcPr>
            <w:tcW w:w="1417" w:type="dxa"/>
            <w:tcBorders>
              <w:top w:val="nil"/>
              <w:left w:val="nil"/>
              <w:bottom w:val="single" w:sz="8" w:space="0" w:color="auto"/>
              <w:right w:val="single" w:sz="8" w:space="0" w:color="auto"/>
            </w:tcBorders>
            <w:shd w:val="clear" w:color="auto" w:fill="auto"/>
            <w:vAlign w:val="center"/>
          </w:tcPr>
          <w:p w14:paraId="6F7055A7"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15,300</w:t>
            </w:r>
          </w:p>
        </w:tc>
        <w:tc>
          <w:tcPr>
            <w:tcW w:w="1276" w:type="dxa"/>
            <w:tcBorders>
              <w:top w:val="nil"/>
              <w:left w:val="nil"/>
              <w:bottom w:val="single" w:sz="8" w:space="0" w:color="auto"/>
              <w:right w:val="single" w:sz="8" w:space="0" w:color="auto"/>
            </w:tcBorders>
            <w:shd w:val="clear" w:color="auto" w:fill="auto"/>
            <w:vAlign w:val="center"/>
          </w:tcPr>
          <w:p w14:paraId="4392D06B"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65,986</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7252704F"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81,286</w:t>
            </w:r>
          </w:p>
        </w:tc>
      </w:tr>
      <w:tr w:rsidR="009415B7" w:rsidRPr="00FC7661" w14:paraId="1E4BC5D1"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523DBF6C" w14:textId="77777777" w:rsidR="009415B7" w:rsidRPr="00FC7661" w:rsidDel="00E4739F" w:rsidRDefault="009415B7" w:rsidP="003E2821">
            <w:pPr>
              <w:rPr>
                <w:rFonts w:cs="Arial"/>
                <w:color w:val="000000"/>
                <w:sz w:val="20"/>
                <w:lang w:eastAsia="en-GB"/>
              </w:rPr>
            </w:pPr>
            <w:r w:rsidRPr="00FC7661">
              <w:rPr>
                <w:rFonts w:cs="Arial"/>
                <w:color w:val="000000"/>
                <w:sz w:val="20"/>
              </w:rPr>
              <w:t>Asbestos Surveys &amp; Removals and Enabling works</w:t>
            </w:r>
          </w:p>
        </w:tc>
        <w:tc>
          <w:tcPr>
            <w:tcW w:w="1417" w:type="dxa"/>
            <w:tcBorders>
              <w:top w:val="nil"/>
              <w:left w:val="nil"/>
              <w:bottom w:val="single" w:sz="8" w:space="0" w:color="auto"/>
              <w:right w:val="single" w:sz="8" w:space="0" w:color="auto"/>
            </w:tcBorders>
            <w:shd w:val="clear" w:color="auto" w:fill="auto"/>
            <w:vAlign w:val="center"/>
          </w:tcPr>
          <w:p w14:paraId="25E56269"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15,000</w:t>
            </w:r>
          </w:p>
        </w:tc>
        <w:tc>
          <w:tcPr>
            <w:tcW w:w="1276" w:type="dxa"/>
            <w:tcBorders>
              <w:top w:val="nil"/>
              <w:left w:val="nil"/>
              <w:bottom w:val="single" w:sz="8" w:space="0" w:color="auto"/>
              <w:right w:val="single" w:sz="8" w:space="0" w:color="auto"/>
            </w:tcBorders>
            <w:shd w:val="clear" w:color="auto" w:fill="auto"/>
            <w:vAlign w:val="center"/>
          </w:tcPr>
          <w:p w14:paraId="6BFD1741"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31,000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677212E5"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46,000</w:t>
            </w:r>
          </w:p>
        </w:tc>
      </w:tr>
      <w:tr w:rsidR="009415B7" w:rsidRPr="00FC7661" w14:paraId="6F4EF873"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5BF0A89C" w14:textId="77777777" w:rsidR="009415B7" w:rsidRPr="00FC7661" w:rsidDel="00E4739F" w:rsidRDefault="009415B7" w:rsidP="003E2821">
            <w:pPr>
              <w:rPr>
                <w:rFonts w:cs="Arial"/>
                <w:color w:val="000000"/>
                <w:sz w:val="20"/>
                <w:lang w:eastAsia="en-GB"/>
              </w:rPr>
            </w:pPr>
            <w:r w:rsidRPr="00FC7661">
              <w:rPr>
                <w:rFonts w:cs="Arial"/>
                <w:color w:val="000000"/>
                <w:sz w:val="20"/>
              </w:rPr>
              <w:t>Staffing</w:t>
            </w:r>
          </w:p>
        </w:tc>
        <w:tc>
          <w:tcPr>
            <w:tcW w:w="1417" w:type="dxa"/>
            <w:tcBorders>
              <w:top w:val="nil"/>
              <w:left w:val="nil"/>
              <w:bottom w:val="single" w:sz="8" w:space="0" w:color="auto"/>
              <w:right w:val="single" w:sz="8" w:space="0" w:color="auto"/>
            </w:tcBorders>
            <w:shd w:val="clear" w:color="auto" w:fill="auto"/>
            <w:vAlign w:val="center"/>
          </w:tcPr>
          <w:p w14:paraId="3A813FAA"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36,700</w:t>
            </w:r>
          </w:p>
        </w:tc>
        <w:tc>
          <w:tcPr>
            <w:tcW w:w="1276" w:type="dxa"/>
            <w:tcBorders>
              <w:top w:val="nil"/>
              <w:left w:val="nil"/>
              <w:bottom w:val="single" w:sz="8" w:space="0" w:color="auto"/>
              <w:right w:val="single" w:sz="8" w:space="0" w:color="auto"/>
            </w:tcBorders>
            <w:shd w:val="clear" w:color="auto" w:fill="auto"/>
            <w:vAlign w:val="center"/>
          </w:tcPr>
          <w:p w14:paraId="0B74322E"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98,000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03B5C4E3"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134,700</w:t>
            </w:r>
          </w:p>
        </w:tc>
      </w:tr>
      <w:tr w:rsidR="009415B7" w:rsidRPr="00FC7661" w14:paraId="2B8154B3"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439E58A0" w14:textId="77777777" w:rsidR="009415B7" w:rsidRPr="00FC7661" w:rsidRDefault="009415B7" w:rsidP="003E2821">
            <w:pPr>
              <w:rPr>
                <w:rFonts w:cs="Arial"/>
                <w:color w:val="000000"/>
                <w:sz w:val="20"/>
                <w:lang w:eastAsia="en-GB"/>
              </w:rPr>
            </w:pPr>
            <w:r w:rsidRPr="00FC7661">
              <w:rPr>
                <w:rFonts w:cs="Arial"/>
                <w:color w:val="000000"/>
                <w:sz w:val="20"/>
              </w:rPr>
              <w:t>CDM – Construction Design Management Fee</w:t>
            </w:r>
          </w:p>
        </w:tc>
        <w:tc>
          <w:tcPr>
            <w:tcW w:w="1417" w:type="dxa"/>
            <w:tcBorders>
              <w:top w:val="nil"/>
              <w:left w:val="nil"/>
              <w:bottom w:val="single" w:sz="8" w:space="0" w:color="auto"/>
              <w:right w:val="single" w:sz="8" w:space="0" w:color="auto"/>
            </w:tcBorders>
            <w:shd w:val="clear" w:color="auto" w:fill="auto"/>
            <w:vAlign w:val="center"/>
            <w:hideMark/>
          </w:tcPr>
          <w:p w14:paraId="2CBACDEA" w14:textId="77777777" w:rsidR="009415B7" w:rsidRPr="00FC7661" w:rsidRDefault="009415B7" w:rsidP="003E2821">
            <w:pPr>
              <w:jc w:val="right"/>
              <w:rPr>
                <w:rFonts w:cs="Arial"/>
                <w:color w:val="000000"/>
                <w:sz w:val="20"/>
                <w:lang w:eastAsia="en-GB"/>
              </w:rPr>
            </w:pPr>
            <w:r w:rsidRPr="00FC7661">
              <w:rPr>
                <w:rFonts w:cs="Arial"/>
                <w:color w:val="000000"/>
                <w:sz w:val="20"/>
              </w:rPr>
              <w:t>3000</w:t>
            </w:r>
          </w:p>
        </w:tc>
        <w:tc>
          <w:tcPr>
            <w:tcW w:w="1276" w:type="dxa"/>
            <w:tcBorders>
              <w:top w:val="nil"/>
              <w:left w:val="nil"/>
              <w:bottom w:val="single" w:sz="8" w:space="0" w:color="auto"/>
              <w:right w:val="single" w:sz="8" w:space="0" w:color="auto"/>
            </w:tcBorders>
            <w:shd w:val="clear" w:color="auto" w:fill="auto"/>
            <w:vAlign w:val="center"/>
            <w:hideMark/>
          </w:tcPr>
          <w:p w14:paraId="157A510B" w14:textId="77777777" w:rsidR="009415B7" w:rsidRPr="00FC7661" w:rsidRDefault="009415B7" w:rsidP="003E2821">
            <w:pPr>
              <w:jc w:val="right"/>
              <w:rPr>
                <w:rFonts w:cs="Arial"/>
                <w:color w:val="000000"/>
                <w:sz w:val="20"/>
                <w:lang w:eastAsia="en-GB"/>
              </w:rPr>
            </w:pPr>
            <w:r w:rsidRPr="00FC7661">
              <w:rPr>
                <w:rFonts w:cs="Arial"/>
                <w:color w:val="000000"/>
                <w:sz w:val="20"/>
              </w:rPr>
              <w:t>3000</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1083CDF8"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6,000</w:t>
            </w:r>
          </w:p>
        </w:tc>
      </w:tr>
      <w:tr w:rsidR="009415B7" w:rsidRPr="00FC7661" w14:paraId="76EBC981"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1B9B13F2" w14:textId="77777777" w:rsidR="009415B7" w:rsidRPr="00FC7661" w:rsidDel="00E4739F" w:rsidRDefault="009415B7" w:rsidP="003E2821">
            <w:pPr>
              <w:rPr>
                <w:rFonts w:cs="Arial"/>
                <w:color w:val="000000"/>
                <w:sz w:val="20"/>
                <w:lang w:eastAsia="en-GB"/>
              </w:rPr>
            </w:pPr>
            <w:r w:rsidRPr="00FC7661">
              <w:rPr>
                <w:rFonts w:cs="Arial"/>
                <w:color w:val="000000"/>
                <w:sz w:val="20"/>
              </w:rPr>
              <w:t>Legal</w:t>
            </w:r>
          </w:p>
        </w:tc>
        <w:tc>
          <w:tcPr>
            <w:tcW w:w="1417" w:type="dxa"/>
            <w:tcBorders>
              <w:top w:val="nil"/>
              <w:left w:val="nil"/>
              <w:bottom w:val="single" w:sz="8" w:space="0" w:color="auto"/>
              <w:right w:val="single" w:sz="8" w:space="0" w:color="auto"/>
            </w:tcBorders>
            <w:shd w:val="clear" w:color="auto" w:fill="auto"/>
            <w:vAlign w:val="center"/>
          </w:tcPr>
          <w:p w14:paraId="2758F83E"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500</w:t>
            </w:r>
          </w:p>
        </w:tc>
        <w:tc>
          <w:tcPr>
            <w:tcW w:w="1276" w:type="dxa"/>
            <w:tcBorders>
              <w:top w:val="nil"/>
              <w:left w:val="nil"/>
              <w:bottom w:val="single" w:sz="8" w:space="0" w:color="auto"/>
              <w:right w:val="single" w:sz="8" w:space="0" w:color="auto"/>
            </w:tcBorders>
            <w:shd w:val="clear" w:color="auto" w:fill="auto"/>
            <w:vAlign w:val="center"/>
          </w:tcPr>
          <w:p w14:paraId="1B382763"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 </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544BB1AB"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500</w:t>
            </w:r>
          </w:p>
        </w:tc>
      </w:tr>
      <w:tr w:rsidR="009415B7" w:rsidRPr="00FC7661" w14:paraId="6A88B190" w14:textId="77777777" w:rsidTr="00103540">
        <w:trPr>
          <w:trHeight w:val="432"/>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4E9E58A4"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 Total Emergency Lighting - 2</w:t>
            </w:r>
          </w:p>
        </w:tc>
        <w:tc>
          <w:tcPr>
            <w:tcW w:w="1417" w:type="dxa"/>
            <w:tcBorders>
              <w:top w:val="nil"/>
              <w:left w:val="nil"/>
              <w:bottom w:val="single" w:sz="8" w:space="0" w:color="auto"/>
              <w:right w:val="single" w:sz="8" w:space="0" w:color="FFC000"/>
            </w:tcBorders>
            <w:shd w:val="clear" w:color="000000" w:fill="E5DFEC"/>
            <w:vAlign w:val="center"/>
          </w:tcPr>
          <w:p w14:paraId="2BBB724E"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540,500</w:t>
            </w:r>
          </w:p>
        </w:tc>
        <w:tc>
          <w:tcPr>
            <w:tcW w:w="1276" w:type="dxa"/>
            <w:tcBorders>
              <w:top w:val="nil"/>
              <w:left w:val="nil"/>
              <w:bottom w:val="single" w:sz="8" w:space="0" w:color="auto"/>
              <w:right w:val="single" w:sz="8" w:space="0" w:color="auto"/>
            </w:tcBorders>
            <w:shd w:val="clear" w:color="000000" w:fill="E5DFEC"/>
            <w:vAlign w:val="center"/>
          </w:tcPr>
          <w:p w14:paraId="511CF54C"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1,517,700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5EFB5214"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2,058,200</w:t>
            </w:r>
          </w:p>
        </w:tc>
      </w:tr>
    </w:tbl>
    <w:p w14:paraId="31B64778" w14:textId="77777777" w:rsidR="008A3CB7" w:rsidRPr="00FC7661" w:rsidRDefault="008A3CB7" w:rsidP="009415B7">
      <w:pPr>
        <w:spacing w:before="100" w:beforeAutospacing="1" w:after="100" w:afterAutospacing="1"/>
        <w:ind w:left="720" w:hanging="720"/>
        <w:rPr>
          <w:rFonts w:cs="Arial"/>
        </w:rPr>
      </w:pPr>
    </w:p>
    <w:tbl>
      <w:tblPr>
        <w:tblW w:w="7337" w:type="dxa"/>
        <w:tblInd w:w="699" w:type="dxa"/>
        <w:tblLayout w:type="fixed"/>
        <w:tblLook w:val="04A0" w:firstRow="1" w:lastRow="0" w:firstColumn="1" w:lastColumn="0" w:noHBand="0" w:noVBand="1"/>
      </w:tblPr>
      <w:tblGrid>
        <w:gridCol w:w="3226"/>
        <w:gridCol w:w="1417"/>
        <w:gridCol w:w="1276"/>
        <w:gridCol w:w="1418"/>
      </w:tblGrid>
      <w:tr w:rsidR="009415B7" w:rsidRPr="00FC7661" w14:paraId="5A0EFA43" w14:textId="77777777" w:rsidTr="00103540">
        <w:trPr>
          <w:trHeight w:val="515"/>
        </w:trPr>
        <w:tc>
          <w:tcPr>
            <w:tcW w:w="7337" w:type="dxa"/>
            <w:gridSpan w:val="4"/>
            <w:tcBorders>
              <w:top w:val="single" w:sz="8" w:space="0" w:color="auto"/>
              <w:left w:val="single" w:sz="8" w:space="0" w:color="auto"/>
              <w:bottom w:val="single" w:sz="8" w:space="0" w:color="auto"/>
              <w:right w:val="single" w:sz="8" w:space="0" w:color="000000"/>
            </w:tcBorders>
            <w:shd w:val="clear" w:color="000000" w:fill="CCC0D9"/>
            <w:vAlign w:val="center"/>
            <w:hideMark/>
          </w:tcPr>
          <w:p w14:paraId="36C260F9" w14:textId="3D593DE5" w:rsidR="009415B7" w:rsidRPr="00FC7661" w:rsidRDefault="009415B7" w:rsidP="003E2821">
            <w:pPr>
              <w:rPr>
                <w:rFonts w:cs="Arial"/>
                <w:b/>
                <w:bCs/>
                <w:color w:val="000000"/>
                <w:sz w:val="20"/>
                <w:lang w:eastAsia="en-GB"/>
              </w:rPr>
            </w:pPr>
            <w:r w:rsidRPr="00FC7661">
              <w:rPr>
                <w:rFonts w:cs="Arial"/>
                <w:b/>
                <w:bCs/>
                <w:color w:val="000000"/>
                <w:sz w:val="20"/>
                <w:lang w:eastAsia="en-GB"/>
              </w:rPr>
              <w:t>10.</w:t>
            </w:r>
            <w:r w:rsidR="00FC7661">
              <w:rPr>
                <w:rFonts w:cs="Arial"/>
                <w:b/>
                <w:bCs/>
                <w:color w:val="000000"/>
                <w:sz w:val="20"/>
                <w:lang w:eastAsia="en-GB"/>
              </w:rPr>
              <w:t>3</w:t>
            </w:r>
            <w:r w:rsidRPr="00FC7661">
              <w:rPr>
                <w:rFonts w:cs="Arial"/>
                <w:b/>
                <w:bCs/>
                <w:color w:val="000000"/>
                <w:sz w:val="20"/>
                <w:lang w:eastAsia="en-GB"/>
              </w:rPr>
              <w:t xml:space="preserve">b Table 2: </w:t>
            </w:r>
            <w:proofErr w:type="spellStart"/>
            <w:r w:rsidRPr="00FC7661">
              <w:rPr>
                <w:rFonts w:cs="Arial"/>
                <w:b/>
                <w:bCs/>
                <w:color w:val="000000"/>
                <w:sz w:val="20"/>
                <w:lang w:eastAsia="en-GB"/>
              </w:rPr>
              <w:t>Stonegrove</w:t>
            </w:r>
            <w:proofErr w:type="spellEnd"/>
            <w:r w:rsidRPr="00FC7661">
              <w:rPr>
                <w:rFonts w:cs="Arial"/>
                <w:b/>
                <w:bCs/>
                <w:color w:val="000000"/>
                <w:sz w:val="20"/>
                <w:lang w:eastAsia="en-GB"/>
              </w:rPr>
              <w:t xml:space="preserve"> Gardens – Estate Improvements </w:t>
            </w:r>
          </w:p>
        </w:tc>
      </w:tr>
      <w:tr w:rsidR="009415B7" w:rsidRPr="00FC7661" w14:paraId="0F045F64" w14:textId="77777777" w:rsidTr="00103540">
        <w:trPr>
          <w:trHeight w:val="541"/>
        </w:trPr>
        <w:tc>
          <w:tcPr>
            <w:tcW w:w="3226" w:type="dxa"/>
            <w:tcBorders>
              <w:top w:val="nil"/>
              <w:left w:val="single" w:sz="8" w:space="0" w:color="auto"/>
              <w:bottom w:val="single" w:sz="8" w:space="0" w:color="auto"/>
              <w:right w:val="single" w:sz="8" w:space="0" w:color="auto"/>
            </w:tcBorders>
            <w:shd w:val="clear" w:color="000000" w:fill="D9D9D9"/>
            <w:vAlign w:val="center"/>
            <w:hideMark/>
          </w:tcPr>
          <w:p w14:paraId="0BA3B2F6" w14:textId="77777777" w:rsidR="009415B7" w:rsidRPr="00FC7661" w:rsidRDefault="009415B7" w:rsidP="003E2821">
            <w:pPr>
              <w:jc w:val="center"/>
              <w:rPr>
                <w:rFonts w:cs="Arial"/>
                <w:b/>
                <w:bCs/>
                <w:color w:val="000000"/>
                <w:sz w:val="20"/>
                <w:lang w:eastAsia="en-GB"/>
              </w:rPr>
            </w:pPr>
            <w:proofErr w:type="spellStart"/>
            <w:r w:rsidRPr="00FC7661">
              <w:rPr>
                <w:rFonts w:cs="Arial"/>
                <w:b/>
                <w:bCs/>
                <w:color w:val="000000"/>
                <w:sz w:val="20"/>
                <w:lang w:eastAsia="en-GB"/>
              </w:rPr>
              <w:t>Stonegrove</w:t>
            </w:r>
            <w:proofErr w:type="spellEnd"/>
            <w:r w:rsidRPr="00FC7661">
              <w:rPr>
                <w:rFonts w:cs="Arial"/>
                <w:b/>
                <w:bCs/>
                <w:color w:val="000000"/>
                <w:sz w:val="20"/>
                <w:lang w:eastAsia="en-GB"/>
              </w:rPr>
              <w:t xml:space="preserve"> Gardens – Estate Improvements</w:t>
            </w:r>
          </w:p>
        </w:tc>
        <w:tc>
          <w:tcPr>
            <w:tcW w:w="1417" w:type="dxa"/>
            <w:tcBorders>
              <w:top w:val="nil"/>
              <w:left w:val="nil"/>
              <w:bottom w:val="single" w:sz="8" w:space="0" w:color="auto"/>
              <w:right w:val="single" w:sz="8" w:space="0" w:color="auto"/>
            </w:tcBorders>
            <w:shd w:val="clear" w:color="000000" w:fill="D9D9D9"/>
            <w:vAlign w:val="center"/>
            <w:hideMark/>
          </w:tcPr>
          <w:p w14:paraId="221539F2"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Spend 2023-24</w:t>
            </w:r>
          </w:p>
        </w:tc>
        <w:tc>
          <w:tcPr>
            <w:tcW w:w="1276" w:type="dxa"/>
            <w:tcBorders>
              <w:top w:val="nil"/>
              <w:left w:val="nil"/>
              <w:bottom w:val="single" w:sz="8" w:space="0" w:color="auto"/>
              <w:right w:val="single" w:sz="8" w:space="0" w:color="auto"/>
            </w:tcBorders>
            <w:shd w:val="clear" w:color="auto" w:fill="D9D9D9" w:themeFill="background1" w:themeFillShade="D9"/>
            <w:vAlign w:val="center"/>
            <w:hideMark/>
          </w:tcPr>
          <w:p w14:paraId="235CC3B2"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Spend 2024-25</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38CC41C8"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2-Year Budget</w:t>
            </w:r>
          </w:p>
        </w:tc>
      </w:tr>
      <w:tr w:rsidR="009415B7" w:rsidRPr="00FC7661" w14:paraId="3FCB2091" w14:textId="77777777" w:rsidTr="00103540">
        <w:trPr>
          <w:trHeight w:val="297"/>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35CC289D" w14:textId="77777777" w:rsidR="009415B7" w:rsidRPr="00FC7661" w:rsidRDefault="009415B7" w:rsidP="003E2821">
            <w:pPr>
              <w:rPr>
                <w:rFonts w:cs="Arial"/>
                <w:b/>
                <w:bCs/>
                <w:color w:val="000000"/>
                <w:sz w:val="20"/>
                <w:lang w:eastAsia="en-GB"/>
              </w:rPr>
            </w:pPr>
          </w:p>
        </w:tc>
        <w:tc>
          <w:tcPr>
            <w:tcW w:w="1417" w:type="dxa"/>
            <w:tcBorders>
              <w:top w:val="nil"/>
              <w:left w:val="nil"/>
              <w:bottom w:val="single" w:sz="8" w:space="0" w:color="auto"/>
              <w:right w:val="single" w:sz="8" w:space="0" w:color="auto"/>
            </w:tcBorders>
            <w:shd w:val="clear" w:color="auto" w:fill="auto"/>
            <w:vAlign w:val="center"/>
            <w:hideMark/>
          </w:tcPr>
          <w:p w14:paraId="743EEC18" w14:textId="77777777" w:rsidR="009415B7" w:rsidRPr="00FC7661" w:rsidRDefault="009415B7" w:rsidP="003E2821">
            <w:pPr>
              <w:jc w:val="center"/>
              <w:rPr>
                <w:rFonts w:cs="Arial"/>
                <w:color w:val="000000"/>
                <w:sz w:val="20"/>
                <w:lang w:eastAsia="en-GB"/>
              </w:rPr>
            </w:pPr>
            <w:r w:rsidRPr="00FC7661">
              <w:rPr>
                <w:rFonts w:cs="Arial"/>
                <w:b/>
                <w:bCs/>
                <w:color w:val="000000"/>
                <w:sz w:val="20"/>
                <w:lang w:eastAsia="en-GB"/>
              </w:rPr>
              <w:t>£</w:t>
            </w:r>
          </w:p>
        </w:tc>
        <w:tc>
          <w:tcPr>
            <w:tcW w:w="1276" w:type="dxa"/>
            <w:tcBorders>
              <w:top w:val="nil"/>
              <w:left w:val="nil"/>
              <w:bottom w:val="single" w:sz="8" w:space="0" w:color="auto"/>
              <w:right w:val="single" w:sz="8" w:space="0" w:color="auto"/>
            </w:tcBorders>
            <w:shd w:val="clear" w:color="auto" w:fill="auto"/>
            <w:vAlign w:val="center"/>
            <w:hideMark/>
          </w:tcPr>
          <w:p w14:paraId="2CF4457D" w14:textId="77777777" w:rsidR="009415B7" w:rsidRPr="00FC7661" w:rsidRDefault="009415B7" w:rsidP="003E2821">
            <w:pPr>
              <w:rPr>
                <w:rFonts w:cs="Arial"/>
                <w:b/>
                <w:bCs/>
                <w:color w:val="000000"/>
                <w:sz w:val="20"/>
                <w:lang w:eastAsia="en-GB"/>
              </w:rPr>
            </w:pPr>
            <w:r w:rsidRPr="00FC7661">
              <w:rPr>
                <w:rFonts w:cs="Arial"/>
                <w:b/>
                <w:bCs/>
                <w:color w:val="000000"/>
                <w:sz w:val="20"/>
                <w:lang w:eastAsia="en-GB"/>
              </w:rPr>
              <w:t xml:space="preserve">        £</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321A8E20"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w:t>
            </w:r>
          </w:p>
        </w:tc>
      </w:tr>
      <w:tr w:rsidR="009415B7" w:rsidRPr="00FC7661" w14:paraId="2334668B" w14:textId="77777777" w:rsidTr="00103540">
        <w:trPr>
          <w:trHeight w:val="297"/>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6EAD2454" w14:textId="77777777" w:rsidR="009415B7" w:rsidRPr="00FC7661" w:rsidRDefault="009415B7" w:rsidP="003E2821">
            <w:pPr>
              <w:rPr>
                <w:rFonts w:cs="Arial"/>
                <w:color w:val="000000"/>
                <w:sz w:val="20"/>
                <w:lang w:eastAsia="en-GB"/>
              </w:rPr>
            </w:pPr>
            <w:r w:rsidRPr="00FC7661">
              <w:rPr>
                <w:rFonts w:cs="Arial"/>
                <w:color w:val="000000"/>
                <w:sz w:val="20"/>
              </w:rPr>
              <w:t xml:space="preserve">Works </w:t>
            </w:r>
          </w:p>
        </w:tc>
        <w:tc>
          <w:tcPr>
            <w:tcW w:w="1417" w:type="dxa"/>
            <w:tcBorders>
              <w:top w:val="nil"/>
              <w:left w:val="nil"/>
              <w:bottom w:val="single" w:sz="8" w:space="0" w:color="auto"/>
              <w:right w:val="single" w:sz="8" w:space="0" w:color="auto"/>
            </w:tcBorders>
            <w:shd w:val="clear" w:color="auto" w:fill="auto"/>
            <w:vAlign w:val="center"/>
            <w:hideMark/>
          </w:tcPr>
          <w:p w14:paraId="03579990" w14:textId="77777777" w:rsidR="009415B7" w:rsidRPr="00FC7661" w:rsidRDefault="009415B7" w:rsidP="003E2821">
            <w:pPr>
              <w:jc w:val="right"/>
              <w:rPr>
                <w:rFonts w:cs="Arial"/>
                <w:color w:val="000000"/>
                <w:sz w:val="20"/>
                <w:lang w:eastAsia="en-GB"/>
              </w:rPr>
            </w:pPr>
            <w:r w:rsidRPr="00FC7661">
              <w:rPr>
                <w:rFonts w:cs="Arial"/>
                <w:color w:val="000000"/>
                <w:sz w:val="20"/>
              </w:rPr>
              <w:t>500,000</w:t>
            </w:r>
          </w:p>
        </w:tc>
        <w:tc>
          <w:tcPr>
            <w:tcW w:w="1276" w:type="dxa"/>
            <w:tcBorders>
              <w:top w:val="nil"/>
              <w:left w:val="nil"/>
              <w:bottom w:val="single" w:sz="8" w:space="0" w:color="auto"/>
              <w:right w:val="single" w:sz="8" w:space="0" w:color="auto"/>
            </w:tcBorders>
            <w:shd w:val="clear" w:color="auto" w:fill="auto"/>
            <w:vAlign w:val="center"/>
            <w:hideMark/>
          </w:tcPr>
          <w:p w14:paraId="52AAE448" w14:textId="77777777" w:rsidR="009415B7" w:rsidRPr="00FC7661" w:rsidRDefault="009415B7" w:rsidP="003E2821">
            <w:pPr>
              <w:jc w:val="right"/>
              <w:rPr>
                <w:rFonts w:cs="Arial"/>
                <w:color w:val="000000"/>
                <w:sz w:val="20"/>
                <w:lang w:eastAsia="en-GB"/>
              </w:rPr>
            </w:pPr>
            <w:r w:rsidRPr="00FC7661">
              <w:rPr>
                <w:rFonts w:cs="Arial"/>
                <w:color w:val="000000"/>
                <w:sz w:val="20"/>
              </w:rPr>
              <w:t>450,000</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01047620"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950,000</w:t>
            </w:r>
          </w:p>
        </w:tc>
      </w:tr>
      <w:tr w:rsidR="009415B7" w:rsidRPr="00FC7661" w14:paraId="2776D37A"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2C4EAFD3" w14:textId="77777777" w:rsidR="009415B7" w:rsidRPr="00FC7661" w:rsidDel="00E4739F" w:rsidRDefault="009415B7" w:rsidP="003E2821">
            <w:pPr>
              <w:rPr>
                <w:rFonts w:cs="Arial"/>
                <w:color w:val="000000"/>
                <w:sz w:val="20"/>
                <w:lang w:eastAsia="en-GB"/>
              </w:rPr>
            </w:pPr>
            <w:r w:rsidRPr="00FC7661">
              <w:rPr>
                <w:rFonts w:cs="Arial"/>
                <w:color w:val="000000"/>
                <w:sz w:val="20"/>
              </w:rPr>
              <w:t>Client Contingency 5%</w:t>
            </w:r>
          </w:p>
        </w:tc>
        <w:tc>
          <w:tcPr>
            <w:tcW w:w="1417" w:type="dxa"/>
            <w:tcBorders>
              <w:top w:val="nil"/>
              <w:left w:val="nil"/>
              <w:bottom w:val="single" w:sz="8" w:space="0" w:color="auto"/>
              <w:right w:val="single" w:sz="8" w:space="0" w:color="auto"/>
            </w:tcBorders>
            <w:shd w:val="clear" w:color="auto" w:fill="auto"/>
            <w:vAlign w:val="center"/>
          </w:tcPr>
          <w:p w14:paraId="61BC0203"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25,000</w:t>
            </w:r>
          </w:p>
        </w:tc>
        <w:tc>
          <w:tcPr>
            <w:tcW w:w="1276" w:type="dxa"/>
            <w:tcBorders>
              <w:top w:val="nil"/>
              <w:left w:val="nil"/>
              <w:bottom w:val="single" w:sz="8" w:space="0" w:color="auto"/>
              <w:right w:val="single" w:sz="8" w:space="0" w:color="auto"/>
            </w:tcBorders>
            <w:shd w:val="clear" w:color="auto" w:fill="auto"/>
            <w:vAlign w:val="center"/>
          </w:tcPr>
          <w:p w14:paraId="04A612CF"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22,500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722C4598"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47,500</w:t>
            </w:r>
          </w:p>
        </w:tc>
      </w:tr>
      <w:tr w:rsidR="009415B7" w:rsidRPr="00FC7661" w14:paraId="0EFD38B0"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149BC185" w14:textId="77777777" w:rsidR="009415B7" w:rsidRPr="00FC7661" w:rsidDel="00E4739F" w:rsidRDefault="009415B7" w:rsidP="003E2821">
            <w:pPr>
              <w:rPr>
                <w:rFonts w:cs="Arial"/>
                <w:color w:val="000000"/>
                <w:sz w:val="20"/>
                <w:lang w:eastAsia="en-GB"/>
              </w:rPr>
            </w:pPr>
            <w:r w:rsidRPr="00FC7661">
              <w:rPr>
                <w:rFonts w:cs="Arial"/>
                <w:color w:val="000000"/>
                <w:sz w:val="20"/>
              </w:rPr>
              <w:t>Asbestos Surveys &amp; Removals and Enabling works</w:t>
            </w:r>
          </w:p>
        </w:tc>
        <w:tc>
          <w:tcPr>
            <w:tcW w:w="1417" w:type="dxa"/>
            <w:tcBorders>
              <w:top w:val="nil"/>
              <w:left w:val="nil"/>
              <w:bottom w:val="single" w:sz="8" w:space="0" w:color="auto"/>
              <w:right w:val="single" w:sz="8" w:space="0" w:color="auto"/>
            </w:tcBorders>
            <w:shd w:val="clear" w:color="auto" w:fill="auto"/>
            <w:vAlign w:val="center"/>
          </w:tcPr>
          <w:p w14:paraId="365BC8C2"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16,500</w:t>
            </w:r>
          </w:p>
        </w:tc>
        <w:tc>
          <w:tcPr>
            <w:tcW w:w="1276" w:type="dxa"/>
            <w:tcBorders>
              <w:top w:val="nil"/>
              <w:left w:val="nil"/>
              <w:bottom w:val="single" w:sz="8" w:space="0" w:color="auto"/>
              <w:right w:val="single" w:sz="8" w:space="0" w:color="auto"/>
            </w:tcBorders>
            <w:shd w:val="clear" w:color="auto" w:fill="auto"/>
            <w:vAlign w:val="center"/>
          </w:tcPr>
          <w:p w14:paraId="7A319237"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15,000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5AC33CB8"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31,500</w:t>
            </w:r>
          </w:p>
        </w:tc>
      </w:tr>
      <w:tr w:rsidR="009415B7" w:rsidRPr="00FC7661" w14:paraId="295BF305"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23746340" w14:textId="77777777" w:rsidR="009415B7" w:rsidRPr="00FC7661" w:rsidDel="00E4739F" w:rsidRDefault="009415B7" w:rsidP="003E2821">
            <w:pPr>
              <w:rPr>
                <w:rFonts w:cs="Arial"/>
                <w:color w:val="000000"/>
                <w:sz w:val="20"/>
                <w:lang w:eastAsia="en-GB"/>
              </w:rPr>
            </w:pPr>
            <w:r w:rsidRPr="00FC7661">
              <w:rPr>
                <w:rFonts w:cs="Arial"/>
                <w:color w:val="000000"/>
                <w:sz w:val="20"/>
              </w:rPr>
              <w:t>Staffing</w:t>
            </w:r>
          </w:p>
        </w:tc>
        <w:tc>
          <w:tcPr>
            <w:tcW w:w="1417" w:type="dxa"/>
            <w:tcBorders>
              <w:top w:val="nil"/>
              <w:left w:val="nil"/>
              <w:bottom w:val="single" w:sz="8" w:space="0" w:color="auto"/>
              <w:right w:val="single" w:sz="8" w:space="0" w:color="auto"/>
            </w:tcBorders>
            <w:shd w:val="clear" w:color="auto" w:fill="auto"/>
            <w:vAlign w:val="center"/>
          </w:tcPr>
          <w:p w14:paraId="43104147"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30,000</w:t>
            </w:r>
          </w:p>
        </w:tc>
        <w:tc>
          <w:tcPr>
            <w:tcW w:w="1276" w:type="dxa"/>
            <w:tcBorders>
              <w:top w:val="nil"/>
              <w:left w:val="nil"/>
              <w:bottom w:val="single" w:sz="8" w:space="0" w:color="auto"/>
              <w:right w:val="single" w:sz="8" w:space="0" w:color="auto"/>
            </w:tcBorders>
            <w:shd w:val="clear" w:color="auto" w:fill="auto"/>
            <w:vAlign w:val="center"/>
          </w:tcPr>
          <w:p w14:paraId="61A50F04"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30,000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143DFE92"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60,000</w:t>
            </w:r>
          </w:p>
        </w:tc>
      </w:tr>
      <w:tr w:rsidR="009415B7" w:rsidRPr="00FC7661" w14:paraId="2035A79E"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4786C156" w14:textId="77777777" w:rsidR="009415B7" w:rsidRPr="00FC7661" w:rsidRDefault="009415B7" w:rsidP="003E2821">
            <w:pPr>
              <w:rPr>
                <w:rFonts w:cs="Arial"/>
                <w:color w:val="000000"/>
                <w:sz w:val="20"/>
                <w:lang w:eastAsia="en-GB"/>
              </w:rPr>
            </w:pPr>
            <w:r w:rsidRPr="00FC7661">
              <w:rPr>
                <w:rFonts w:cs="Arial"/>
                <w:color w:val="000000"/>
                <w:sz w:val="20"/>
              </w:rPr>
              <w:t>CDM – Construction Design Management Fee</w:t>
            </w:r>
          </w:p>
        </w:tc>
        <w:tc>
          <w:tcPr>
            <w:tcW w:w="1417" w:type="dxa"/>
            <w:tcBorders>
              <w:top w:val="nil"/>
              <w:left w:val="nil"/>
              <w:bottom w:val="single" w:sz="8" w:space="0" w:color="auto"/>
              <w:right w:val="single" w:sz="8" w:space="0" w:color="auto"/>
            </w:tcBorders>
            <w:shd w:val="clear" w:color="auto" w:fill="auto"/>
            <w:vAlign w:val="center"/>
            <w:hideMark/>
          </w:tcPr>
          <w:p w14:paraId="17B3D4C4" w14:textId="77777777" w:rsidR="009415B7" w:rsidRPr="00FC7661" w:rsidRDefault="009415B7" w:rsidP="003E2821">
            <w:pPr>
              <w:jc w:val="right"/>
              <w:rPr>
                <w:rFonts w:cs="Arial"/>
                <w:color w:val="000000"/>
                <w:sz w:val="20"/>
                <w:lang w:eastAsia="en-GB"/>
              </w:rPr>
            </w:pPr>
            <w:r w:rsidRPr="00FC7661">
              <w:rPr>
                <w:rFonts w:cs="Arial"/>
                <w:color w:val="000000"/>
                <w:sz w:val="20"/>
              </w:rPr>
              <w:t>3000</w:t>
            </w:r>
          </w:p>
        </w:tc>
        <w:tc>
          <w:tcPr>
            <w:tcW w:w="1276" w:type="dxa"/>
            <w:tcBorders>
              <w:top w:val="nil"/>
              <w:left w:val="nil"/>
              <w:bottom w:val="single" w:sz="8" w:space="0" w:color="auto"/>
              <w:right w:val="single" w:sz="8" w:space="0" w:color="auto"/>
            </w:tcBorders>
            <w:shd w:val="clear" w:color="auto" w:fill="auto"/>
            <w:vAlign w:val="center"/>
            <w:hideMark/>
          </w:tcPr>
          <w:p w14:paraId="68F6127B" w14:textId="77777777" w:rsidR="009415B7" w:rsidRPr="00FC7661" w:rsidRDefault="009415B7" w:rsidP="003E2821">
            <w:pPr>
              <w:jc w:val="right"/>
              <w:rPr>
                <w:rFonts w:cs="Arial"/>
                <w:color w:val="000000"/>
                <w:sz w:val="20"/>
                <w:lang w:eastAsia="en-GB"/>
              </w:rPr>
            </w:pPr>
            <w:r w:rsidRPr="00FC7661">
              <w:rPr>
                <w:rFonts w:cs="Arial"/>
                <w:color w:val="000000"/>
                <w:sz w:val="20"/>
              </w:rPr>
              <w:t>0</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14:paraId="432FEA20"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3,000</w:t>
            </w:r>
          </w:p>
        </w:tc>
      </w:tr>
      <w:tr w:rsidR="009415B7" w:rsidRPr="00FC7661" w14:paraId="30B1E7FD" w14:textId="77777777" w:rsidTr="00103540">
        <w:trPr>
          <w:trHeight w:val="282"/>
        </w:trPr>
        <w:tc>
          <w:tcPr>
            <w:tcW w:w="3226" w:type="dxa"/>
            <w:tcBorders>
              <w:top w:val="nil"/>
              <w:left w:val="single" w:sz="8" w:space="0" w:color="auto"/>
              <w:bottom w:val="single" w:sz="8" w:space="0" w:color="auto"/>
              <w:right w:val="single" w:sz="8" w:space="0" w:color="auto"/>
            </w:tcBorders>
            <w:shd w:val="clear" w:color="000000" w:fill="F2F2F2"/>
            <w:vAlign w:val="center"/>
          </w:tcPr>
          <w:p w14:paraId="456C11A5" w14:textId="77777777" w:rsidR="009415B7" w:rsidRPr="00FC7661" w:rsidDel="00E4739F" w:rsidRDefault="009415B7" w:rsidP="003E2821">
            <w:pPr>
              <w:rPr>
                <w:rFonts w:cs="Arial"/>
                <w:color w:val="000000"/>
                <w:sz w:val="20"/>
                <w:lang w:eastAsia="en-GB"/>
              </w:rPr>
            </w:pPr>
            <w:r w:rsidRPr="00FC7661">
              <w:rPr>
                <w:rFonts w:cs="Arial"/>
                <w:color w:val="000000"/>
                <w:sz w:val="20"/>
              </w:rPr>
              <w:t>Legal</w:t>
            </w:r>
          </w:p>
        </w:tc>
        <w:tc>
          <w:tcPr>
            <w:tcW w:w="1417" w:type="dxa"/>
            <w:tcBorders>
              <w:top w:val="nil"/>
              <w:left w:val="nil"/>
              <w:bottom w:val="single" w:sz="8" w:space="0" w:color="auto"/>
              <w:right w:val="single" w:sz="8" w:space="0" w:color="auto"/>
            </w:tcBorders>
            <w:shd w:val="clear" w:color="auto" w:fill="auto"/>
            <w:vAlign w:val="center"/>
          </w:tcPr>
          <w:p w14:paraId="5DEDB816"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500</w:t>
            </w:r>
          </w:p>
        </w:tc>
        <w:tc>
          <w:tcPr>
            <w:tcW w:w="1276" w:type="dxa"/>
            <w:tcBorders>
              <w:top w:val="nil"/>
              <w:left w:val="nil"/>
              <w:bottom w:val="single" w:sz="8" w:space="0" w:color="auto"/>
              <w:right w:val="single" w:sz="8" w:space="0" w:color="auto"/>
            </w:tcBorders>
            <w:shd w:val="clear" w:color="auto" w:fill="auto"/>
            <w:vAlign w:val="center"/>
          </w:tcPr>
          <w:p w14:paraId="03BC1955"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62249696"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500</w:t>
            </w:r>
          </w:p>
        </w:tc>
      </w:tr>
      <w:tr w:rsidR="009415B7" w:rsidRPr="00FC7661" w14:paraId="4EAC8187" w14:textId="77777777" w:rsidTr="00103540">
        <w:trPr>
          <w:trHeight w:val="432"/>
        </w:trPr>
        <w:tc>
          <w:tcPr>
            <w:tcW w:w="3226" w:type="dxa"/>
            <w:tcBorders>
              <w:top w:val="nil"/>
              <w:left w:val="single" w:sz="8" w:space="0" w:color="auto"/>
              <w:bottom w:val="single" w:sz="8" w:space="0" w:color="auto"/>
              <w:right w:val="single" w:sz="8" w:space="0" w:color="auto"/>
            </w:tcBorders>
            <w:shd w:val="clear" w:color="000000" w:fill="F2F2F2"/>
            <w:vAlign w:val="center"/>
            <w:hideMark/>
          </w:tcPr>
          <w:p w14:paraId="341D932D" w14:textId="77777777" w:rsidR="009415B7" w:rsidRPr="00FC7661" w:rsidRDefault="009415B7" w:rsidP="003E2821">
            <w:pPr>
              <w:rPr>
                <w:rFonts w:cs="Arial"/>
                <w:b/>
                <w:bCs/>
                <w:color w:val="000000"/>
                <w:sz w:val="20"/>
                <w:lang w:eastAsia="en-GB"/>
              </w:rPr>
            </w:pPr>
            <w:r w:rsidRPr="00FC7661">
              <w:rPr>
                <w:rFonts w:cs="Arial"/>
                <w:b/>
                <w:bCs/>
                <w:color w:val="000000"/>
                <w:sz w:val="20"/>
              </w:rPr>
              <w:t xml:space="preserve">Total </w:t>
            </w:r>
            <w:proofErr w:type="spellStart"/>
            <w:r w:rsidRPr="00FC7661">
              <w:rPr>
                <w:rFonts w:cs="Arial"/>
                <w:b/>
                <w:bCs/>
                <w:color w:val="000000"/>
                <w:sz w:val="20"/>
              </w:rPr>
              <w:t>Stonegrove</w:t>
            </w:r>
            <w:proofErr w:type="spellEnd"/>
            <w:r w:rsidRPr="00FC7661">
              <w:rPr>
                <w:rFonts w:cs="Arial"/>
                <w:b/>
                <w:bCs/>
                <w:color w:val="000000"/>
                <w:sz w:val="20"/>
              </w:rPr>
              <w:t xml:space="preserve"> Gardens – Estate Improvements</w:t>
            </w:r>
          </w:p>
        </w:tc>
        <w:tc>
          <w:tcPr>
            <w:tcW w:w="1417" w:type="dxa"/>
            <w:tcBorders>
              <w:top w:val="nil"/>
              <w:left w:val="nil"/>
              <w:bottom w:val="single" w:sz="8" w:space="0" w:color="auto"/>
              <w:right w:val="single" w:sz="8" w:space="0" w:color="FFC000"/>
            </w:tcBorders>
            <w:shd w:val="clear" w:color="000000" w:fill="E5DFEC"/>
            <w:vAlign w:val="center"/>
          </w:tcPr>
          <w:p w14:paraId="6DA3FD03"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575,000</w:t>
            </w:r>
          </w:p>
        </w:tc>
        <w:tc>
          <w:tcPr>
            <w:tcW w:w="1276" w:type="dxa"/>
            <w:tcBorders>
              <w:top w:val="nil"/>
              <w:left w:val="nil"/>
              <w:bottom w:val="single" w:sz="8" w:space="0" w:color="auto"/>
              <w:right w:val="single" w:sz="8" w:space="0" w:color="auto"/>
            </w:tcBorders>
            <w:shd w:val="clear" w:color="000000" w:fill="E5DFEC"/>
            <w:vAlign w:val="center"/>
          </w:tcPr>
          <w:p w14:paraId="472E49DC"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517,500</w:t>
            </w:r>
          </w:p>
        </w:tc>
        <w:tc>
          <w:tcPr>
            <w:tcW w:w="1418" w:type="dxa"/>
            <w:tcBorders>
              <w:top w:val="nil"/>
              <w:left w:val="nil"/>
              <w:bottom w:val="single" w:sz="8" w:space="0" w:color="auto"/>
              <w:right w:val="single" w:sz="8" w:space="0" w:color="auto"/>
            </w:tcBorders>
            <w:shd w:val="clear" w:color="auto" w:fill="D9D9D9" w:themeFill="background1" w:themeFillShade="D9"/>
            <w:vAlign w:val="center"/>
          </w:tcPr>
          <w:p w14:paraId="55D45ACE"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1,092,500</w:t>
            </w:r>
          </w:p>
        </w:tc>
      </w:tr>
    </w:tbl>
    <w:p w14:paraId="42AC6F11" w14:textId="77777777" w:rsidR="008A3CB7" w:rsidRDefault="008A3CB7" w:rsidP="00FC7661">
      <w:pPr>
        <w:spacing w:before="100" w:beforeAutospacing="1" w:after="100" w:afterAutospacing="1"/>
        <w:rPr>
          <w:rFonts w:cs="Arial"/>
        </w:rPr>
      </w:pPr>
    </w:p>
    <w:tbl>
      <w:tblPr>
        <w:tblW w:w="6977" w:type="dxa"/>
        <w:tblInd w:w="699" w:type="dxa"/>
        <w:tblLook w:val="04A0" w:firstRow="1" w:lastRow="0" w:firstColumn="1" w:lastColumn="0" w:noHBand="0" w:noVBand="1"/>
      </w:tblPr>
      <w:tblGrid>
        <w:gridCol w:w="4992"/>
        <w:gridCol w:w="1985"/>
      </w:tblGrid>
      <w:tr w:rsidR="00FC7661" w14:paraId="7428FB22" w14:textId="77777777" w:rsidTr="00FC7661">
        <w:trPr>
          <w:trHeight w:val="560"/>
        </w:trPr>
        <w:tc>
          <w:tcPr>
            <w:tcW w:w="6977" w:type="dxa"/>
            <w:gridSpan w:val="2"/>
            <w:tcBorders>
              <w:top w:val="single" w:sz="8" w:space="0" w:color="auto"/>
              <w:left w:val="single" w:sz="8" w:space="0" w:color="auto"/>
              <w:bottom w:val="single" w:sz="8" w:space="0" w:color="auto"/>
              <w:right w:val="single" w:sz="8" w:space="0" w:color="000000"/>
            </w:tcBorders>
            <w:shd w:val="clear" w:color="auto" w:fill="CCC0D9"/>
            <w:vAlign w:val="center"/>
            <w:hideMark/>
          </w:tcPr>
          <w:p w14:paraId="5250786E" w14:textId="55A573E3" w:rsidR="00FC7661" w:rsidRDefault="00FC7661">
            <w:pPr>
              <w:rPr>
                <w:rFonts w:cs="Arial"/>
                <w:b/>
                <w:bCs/>
                <w:color w:val="000000"/>
                <w:sz w:val="20"/>
                <w:lang w:eastAsia="en-GB"/>
              </w:rPr>
            </w:pPr>
            <w:r>
              <w:rPr>
                <w:rFonts w:cs="Arial"/>
                <w:b/>
                <w:bCs/>
                <w:color w:val="000000"/>
                <w:sz w:val="20"/>
                <w:lang w:eastAsia="en-GB"/>
              </w:rPr>
              <w:t xml:space="preserve">10.3c Table 3: Beatty Road – Estate Improvements </w:t>
            </w:r>
          </w:p>
        </w:tc>
      </w:tr>
      <w:tr w:rsidR="00FC7661" w14:paraId="7BC8CCB1" w14:textId="77777777" w:rsidTr="00FC7661">
        <w:trPr>
          <w:trHeight w:val="420"/>
        </w:trPr>
        <w:tc>
          <w:tcPr>
            <w:tcW w:w="4992" w:type="dxa"/>
            <w:tcBorders>
              <w:top w:val="nil"/>
              <w:left w:val="single" w:sz="8" w:space="0" w:color="auto"/>
              <w:bottom w:val="single" w:sz="8" w:space="0" w:color="auto"/>
              <w:right w:val="single" w:sz="8" w:space="0" w:color="auto"/>
            </w:tcBorders>
            <w:shd w:val="clear" w:color="auto" w:fill="D9D9D9"/>
            <w:vAlign w:val="center"/>
            <w:hideMark/>
          </w:tcPr>
          <w:p w14:paraId="63374C1F" w14:textId="77777777" w:rsidR="00FC7661" w:rsidRDefault="00FC7661">
            <w:pPr>
              <w:jc w:val="center"/>
              <w:rPr>
                <w:rFonts w:cs="Arial"/>
                <w:b/>
                <w:bCs/>
                <w:color w:val="000000"/>
                <w:sz w:val="20"/>
                <w:lang w:eastAsia="en-GB"/>
              </w:rPr>
            </w:pPr>
            <w:r>
              <w:rPr>
                <w:rFonts w:cs="Arial"/>
                <w:b/>
                <w:bCs/>
                <w:color w:val="000000"/>
                <w:sz w:val="20"/>
                <w:lang w:eastAsia="en-GB"/>
              </w:rPr>
              <w:t>Beatty Road – Estate Improvements</w:t>
            </w:r>
          </w:p>
        </w:tc>
        <w:tc>
          <w:tcPr>
            <w:tcW w:w="1985" w:type="dxa"/>
            <w:tcBorders>
              <w:top w:val="nil"/>
              <w:left w:val="nil"/>
              <w:bottom w:val="single" w:sz="8" w:space="0" w:color="auto"/>
              <w:right w:val="single" w:sz="8" w:space="0" w:color="auto"/>
            </w:tcBorders>
            <w:shd w:val="clear" w:color="auto" w:fill="D9D9D9"/>
            <w:vAlign w:val="center"/>
            <w:hideMark/>
          </w:tcPr>
          <w:p w14:paraId="5B703C5E" w14:textId="77777777" w:rsidR="00FC7661" w:rsidRDefault="00FC7661">
            <w:pPr>
              <w:jc w:val="center"/>
              <w:rPr>
                <w:rFonts w:cs="Arial"/>
                <w:b/>
                <w:bCs/>
                <w:color w:val="000000"/>
                <w:sz w:val="20"/>
                <w:lang w:eastAsia="en-GB"/>
              </w:rPr>
            </w:pPr>
            <w:r>
              <w:rPr>
                <w:rFonts w:cs="Arial"/>
                <w:b/>
                <w:bCs/>
                <w:color w:val="000000"/>
                <w:sz w:val="20"/>
                <w:lang w:eastAsia="en-GB"/>
              </w:rPr>
              <w:t>Spend 2023-24</w:t>
            </w:r>
          </w:p>
        </w:tc>
      </w:tr>
      <w:tr w:rsidR="00FC7661" w14:paraId="40FA4CA1"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6161ADBE" w14:textId="77777777" w:rsidR="00FC7661" w:rsidRDefault="00FC7661">
            <w:pPr>
              <w:rPr>
                <w:rFonts w:ascii="Times New Roman" w:hAnsi="Times New Roman"/>
                <w:color w:val="000000"/>
                <w:sz w:val="20"/>
                <w:lang w:eastAsia="en-GB"/>
              </w:rPr>
            </w:pPr>
            <w:r>
              <w:rPr>
                <w:rFonts w:ascii="Times New Roman" w:hAnsi="Times New Roman"/>
                <w:color w:val="000000"/>
                <w:sz w:val="20"/>
                <w:lang w:eastAsia="en-GB"/>
              </w:rPr>
              <w:t> </w:t>
            </w:r>
          </w:p>
        </w:tc>
        <w:tc>
          <w:tcPr>
            <w:tcW w:w="1985" w:type="dxa"/>
            <w:tcBorders>
              <w:top w:val="nil"/>
              <w:left w:val="nil"/>
              <w:bottom w:val="single" w:sz="8" w:space="0" w:color="auto"/>
              <w:right w:val="single" w:sz="8" w:space="0" w:color="auto"/>
            </w:tcBorders>
            <w:vAlign w:val="center"/>
            <w:hideMark/>
          </w:tcPr>
          <w:p w14:paraId="7B532D35" w14:textId="77777777" w:rsidR="00FC7661" w:rsidRDefault="00FC7661">
            <w:pPr>
              <w:jc w:val="center"/>
              <w:rPr>
                <w:rFonts w:cs="Arial"/>
                <w:b/>
                <w:bCs/>
                <w:color w:val="000000"/>
                <w:sz w:val="20"/>
                <w:lang w:eastAsia="en-GB"/>
              </w:rPr>
            </w:pPr>
            <w:r>
              <w:rPr>
                <w:rFonts w:cs="Arial"/>
                <w:b/>
                <w:bCs/>
                <w:color w:val="000000"/>
                <w:sz w:val="20"/>
                <w:lang w:eastAsia="en-GB"/>
              </w:rPr>
              <w:t>£</w:t>
            </w:r>
          </w:p>
        </w:tc>
      </w:tr>
      <w:tr w:rsidR="00FC7661" w14:paraId="5F502DC4"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5D5A986D" w14:textId="77777777" w:rsidR="00FC7661" w:rsidRDefault="00FC7661">
            <w:pPr>
              <w:rPr>
                <w:rFonts w:cs="Arial"/>
                <w:color w:val="000000"/>
                <w:sz w:val="20"/>
                <w:lang w:eastAsia="en-GB"/>
              </w:rPr>
            </w:pPr>
            <w:r>
              <w:rPr>
                <w:rFonts w:cs="Arial"/>
                <w:color w:val="000000"/>
                <w:sz w:val="20"/>
              </w:rPr>
              <w:t xml:space="preserve">Works </w:t>
            </w:r>
          </w:p>
        </w:tc>
        <w:tc>
          <w:tcPr>
            <w:tcW w:w="1985" w:type="dxa"/>
            <w:tcBorders>
              <w:top w:val="nil"/>
              <w:left w:val="nil"/>
              <w:bottom w:val="single" w:sz="8" w:space="0" w:color="auto"/>
              <w:right w:val="single" w:sz="8" w:space="0" w:color="auto"/>
            </w:tcBorders>
            <w:vAlign w:val="center"/>
            <w:hideMark/>
          </w:tcPr>
          <w:p w14:paraId="77966290" w14:textId="77777777" w:rsidR="00FC7661" w:rsidRDefault="00FC7661">
            <w:pPr>
              <w:jc w:val="right"/>
              <w:rPr>
                <w:rFonts w:cs="Arial"/>
                <w:color w:val="000000"/>
                <w:sz w:val="20"/>
                <w:lang w:eastAsia="en-GB"/>
              </w:rPr>
            </w:pPr>
            <w:r>
              <w:rPr>
                <w:rFonts w:cs="Arial"/>
                <w:color w:val="000000"/>
                <w:sz w:val="20"/>
              </w:rPr>
              <w:t>576,000</w:t>
            </w:r>
          </w:p>
        </w:tc>
      </w:tr>
      <w:tr w:rsidR="00FC7661" w14:paraId="2B2C8C0B"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21F890FF" w14:textId="77777777" w:rsidR="00FC7661" w:rsidRDefault="00FC7661">
            <w:pPr>
              <w:rPr>
                <w:rFonts w:cs="Arial"/>
                <w:color w:val="000000"/>
                <w:sz w:val="20"/>
                <w:lang w:eastAsia="en-GB"/>
              </w:rPr>
            </w:pPr>
            <w:r>
              <w:rPr>
                <w:rFonts w:cs="Arial"/>
                <w:color w:val="000000"/>
                <w:sz w:val="20"/>
              </w:rPr>
              <w:t>Client Contingency 5%</w:t>
            </w:r>
          </w:p>
        </w:tc>
        <w:tc>
          <w:tcPr>
            <w:tcW w:w="1985" w:type="dxa"/>
            <w:tcBorders>
              <w:top w:val="nil"/>
              <w:left w:val="nil"/>
              <w:bottom w:val="single" w:sz="8" w:space="0" w:color="auto"/>
              <w:right w:val="single" w:sz="8" w:space="0" w:color="auto"/>
            </w:tcBorders>
            <w:vAlign w:val="center"/>
            <w:hideMark/>
          </w:tcPr>
          <w:p w14:paraId="57DF437A" w14:textId="77777777" w:rsidR="00FC7661" w:rsidRDefault="00FC7661">
            <w:pPr>
              <w:jc w:val="right"/>
              <w:rPr>
                <w:rFonts w:cs="Arial"/>
                <w:color w:val="000000"/>
                <w:sz w:val="20"/>
                <w:lang w:eastAsia="en-GB"/>
              </w:rPr>
            </w:pPr>
            <w:r>
              <w:rPr>
                <w:rFonts w:cs="Arial"/>
                <w:color w:val="000000"/>
                <w:sz w:val="20"/>
              </w:rPr>
              <w:t>28,800</w:t>
            </w:r>
          </w:p>
        </w:tc>
      </w:tr>
      <w:tr w:rsidR="00FC7661" w14:paraId="749D947F"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67054AF9" w14:textId="77777777" w:rsidR="00FC7661" w:rsidRDefault="00FC7661">
            <w:pPr>
              <w:rPr>
                <w:rFonts w:cs="Arial"/>
                <w:color w:val="000000"/>
                <w:sz w:val="20"/>
                <w:lang w:eastAsia="en-GB"/>
              </w:rPr>
            </w:pPr>
            <w:r>
              <w:rPr>
                <w:rFonts w:cs="Arial"/>
                <w:color w:val="000000"/>
                <w:sz w:val="20"/>
              </w:rPr>
              <w:t>Asbestos Surveys &amp; Removals and Enabling works</w:t>
            </w:r>
          </w:p>
        </w:tc>
        <w:tc>
          <w:tcPr>
            <w:tcW w:w="1985" w:type="dxa"/>
            <w:tcBorders>
              <w:top w:val="nil"/>
              <w:left w:val="nil"/>
              <w:bottom w:val="single" w:sz="8" w:space="0" w:color="auto"/>
              <w:right w:val="single" w:sz="8" w:space="0" w:color="auto"/>
            </w:tcBorders>
            <w:vAlign w:val="center"/>
            <w:hideMark/>
          </w:tcPr>
          <w:p w14:paraId="511A2F83" w14:textId="77777777" w:rsidR="00FC7661" w:rsidRDefault="00FC7661">
            <w:pPr>
              <w:jc w:val="right"/>
              <w:rPr>
                <w:rFonts w:cs="Arial"/>
                <w:color w:val="000000"/>
                <w:sz w:val="20"/>
                <w:lang w:eastAsia="en-GB"/>
              </w:rPr>
            </w:pPr>
            <w:r>
              <w:rPr>
                <w:rFonts w:cs="Arial"/>
                <w:color w:val="000000"/>
                <w:sz w:val="20"/>
              </w:rPr>
              <w:t>15,000</w:t>
            </w:r>
          </w:p>
        </w:tc>
      </w:tr>
      <w:tr w:rsidR="00FC7661" w14:paraId="4C59340B"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5C56B928" w14:textId="77777777" w:rsidR="00FC7661" w:rsidRDefault="00FC7661">
            <w:pPr>
              <w:rPr>
                <w:rFonts w:cs="Arial"/>
                <w:color w:val="000000"/>
                <w:sz w:val="20"/>
                <w:lang w:eastAsia="en-GB"/>
              </w:rPr>
            </w:pPr>
            <w:r>
              <w:rPr>
                <w:rFonts w:cs="Arial"/>
                <w:color w:val="000000"/>
                <w:sz w:val="20"/>
              </w:rPr>
              <w:t>Staffing</w:t>
            </w:r>
          </w:p>
        </w:tc>
        <w:tc>
          <w:tcPr>
            <w:tcW w:w="1985" w:type="dxa"/>
            <w:tcBorders>
              <w:top w:val="nil"/>
              <w:left w:val="nil"/>
              <w:bottom w:val="single" w:sz="8" w:space="0" w:color="auto"/>
              <w:right w:val="single" w:sz="8" w:space="0" w:color="auto"/>
            </w:tcBorders>
            <w:vAlign w:val="center"/>
            <w:hideMark/>
          </w:tcPr>
          <w:p w14:paraId="060A1877" w14:textId="77777777" w:rsidR="00FC7661" w:rsidRDefault="00FC7661">
            <w:pPr>
              <w:jc w:val="right"/>
              <w:rPr>
                <w:rFonts w:cs="Arial"/>
                <w:color w:val="000000"/>
                <w:sz w:val="20"/>
                <w:lang w:eastAsia="en-GB"/>
              </w:rPr>
            </w:pPr>
            <w:r>
              <w:rPr>
                <w:rFonts w:cs="Arial"/>
                <w:color w:val="000000"/>
                <w:sz w:val="20"/>
              </w:rPr>
              <w:t>39,100</w:t>
            </w:r>
          </w:p>
        </w:tc>
      </w:tr>
      <w:tr w:rsidR="00FC7661" w14:paraId="3246F4DE"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152E6749" w14:textId="77777777" w:rsidR="00FC7661" w:rsidRDefault="00FC7661">
            <w:pPr>
              <w:rPr>
                <w:rFonts w:cs="Arial"/>
                <w:color w:val="000000"/>
                <w:sz w:val="20"/>
                <w:lang w:eastAsia="en-GB"/>
              </w:rPr>
            </w:pPr>
            <w:r>
              <w:rPr>
                <w:rFonts w:cs="Arial"/>
                <w:color w:val="000000"/>
                <w:sz w:val="20"/>
              </w:rPr>
              <w:t>CDM – Construction Design Management Fee</w:t>
            </w:r>
          </w:p>
        </w:tc>
        <w:tc>
          <w:tcPr>
            <w:tcW w:w="1985" w:type="dxa"/>
            <w:tcBorders>
              <w:top w:val="nil"/>
              <w:left w:val="nil"/>
              <w:bottom w:val="single" w:sz="8" w:space="0" w:color="auto"/>
              <w:right w:val="single" w:sz="8" w:space="0" w:color="auto"/>
            </w:tcBorders>
            <w:vAlign w:val="center"/>
            <w:hideMark/>
          </w:tcPr>
          <w:p w14:paraId="303D1477" w14:textId="77777777" w:rsidR="00FC7661" w:rsidRDefault="00FC7661">
            <w:pPr>
              <w:jc w:val="right"/>
              <w:rPr>
                <w:rFonts w:cs="Arial"/>
                <w:color w:val="000000"/>
                <w:sz w:val="20"/>
                <w:lang w:eastAsia="en-GB"/>
              </w:rPr>
            </w:pPr>
            <w:r>
              <w:rPr>
                <w:rFonts w:cs="Arial"/>
                <w:color w:val="000000"/>
                <w:sz w:val="20"/>
              </w:rPr>
              <w:t>3000</w:t>
            </w:r>
          </w:p>
        </w:tc>
      </w:tr>
      <w:tr w:rsidR="00FC7661" w14:paraId="3E738FD2"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672CC81B" w14:textId="77777777" w:rsidR="00FC7661" w:rsidRDefault="00FC7661">
            <w:pPr>
              <w:rPr>
                <w:rFonts w:cs="Arial"/>
                <w:color w:val="000000"/>
                <w:sz w:val="20"/>
                <w:lang w:eastAsia="en-GB"/>
              </w:rPr>
            </w:pPr>
            <w:r>
              <w:rPr>
                <w:rFonts w:cs="Arial"/>
                <w:color w:val="000000"/>
                <w:sz w:val="20"/>
              </w:rPr>
              <w:t>Legal</w:t>
            </w:r>
          </w:p>
        </w:tc>
        <w:tc>
          <w:tcPr>
            <w:tcW w:w="1985" w:type="dxa"/>
            <w:tcBorders>
              <w:top w:val="nil"/>
              <w:left w:val="nil"/>
              <w:bottom w:val="single" w:sz="8" w:space="0" w:color="auto"/>
              <w:right w:val="single" w:sz="8" w:space="0" w:color="auto"/>
            </w:tcBorders>
            <w:vAlign w:val="center"/>
            <w:hideMark/>
          </w:tcPr>
          <w:p w14:paraId="3C059D62" w14:textId="77777777" w:rsidR="00FC7661" w:rsidRDefault="00FC7661">
            <w:pPr>
              <w:jc w:val="right"/>
              <w:rPr>
                <w:rFonts w:cs="Arial"/>
                <w:color w:val="000000"/>
                <w:sz w:val="20"/>
                <w:lang w:eastAsia="en-GB"/>
              </w:rPr>
            </w:pPr>
            <w:r>
              <w:rPr>
                <w:rFonts w:cs="Arial"/>
                <w:color w:val="000000"/>
                <w:sz w:val="20"/>
              </w:rPr>
              <w:t>500</w:t>
            </w:r>
          </w:p>
        </w:tc>
      </w:tr>
      <w:tr w:rsidR="00FC7661" w14:paraId="648B68DC" w14:textId="77777777" w:rsidTr="00FC7661">
        <w:trPr>
          <w:trHeight w:val="320"/>
        </w:trPr>
        <w:tc>
          <w:tcPr>
            <w:tcW w:w="4992" w:type="dxa"/>
            <w:tcBorders>
              <w:top w:val="nil"/>
              <w:left w:val="single" w:sz="8" w:space="0" w:color="auto"/>
              <w:bottom w:val="single" w:sz="8" w:space="0" w:color="auto"/>
              <w:right w:val="single" w:sz="8" w:space="0" w:color="auto"/>
            </w:tcBorders>
            <w:shd w:val="clear" w:color="auto" w:fill="F2F2F2"/>
            <w:vAlign w:val="center"/>
            <w:hideMark/>
          </w:tcPr>
          <w:p w14:paraId="72612F3F" w14:textId="77777777" w:rsidR="00FC7661" w:rsidRDefault="00FC7661">
            <w:pPr>
              <w:rPr>
                <w:rFonts w:cs="Arial"/>
                <w:b/>
                <w:bCs/>
                <w:color w:val="000000"/>
                <w:sz w:val="20"/>
                <w:lang w:eastAsia="en-GB"/>
              </w:rPr>
            </w:pPr>
            <w:r>
              <w:rPr>
                <w:rFonts w:cs="Arial"/>
                <w:b/>
                <w:bCs/>
                <w:color w:val="000000"/>
                <w:sz w:val="20"/>
              </w:rPr>
              <w:t>  Total Beatty Road Estate Improvements</w:t>
            </w:r>
          </w:p>
        </w:tc>
        <w:tc>
          <w:tcPr>
            <w:tcW w:w="1985" w:type="dxa"/>
            <w:tcBorders>
              <w:top w:val="nil"/>
              <w:left w:val="nil"/>
              <w:bottom w:val="single" w:sz="8" w:space="0" w:color="auto"/>
              <w:right w:val="single" w:sz="8" w:space="0" w:color="auto"/>
            </w:tcBorders>
            <w:shd w:val="clear" w:color="auto" w:fill="E5DFEC"/>
            <w:vAlign w:val="center"/>
            <w:hideMark/>
          </w:tcPr>
          <w:p w14:paraId="155E7A6D" w14:textId="77777777" w:rsidR="00FC7661" w:rsidRDefault="00FC7661">
            <w:pPr>
              <w:jc w:val="right"/>
              <w:rPr>
                <w:rFonts w:cs="Arial"/>
                <w:b/>
                <w:bCs/>
                <w:color w:val="000000"/>
                <w:sz w:val="20"/>
                <w:lang w:eastAsia="en-GB"/>
              </w:rPr>
            </w:pPr>
            <w:r>
              <w:rPr>
                <w:rFonts w:cs="Arial"/>
                <w:b/>
                <w:bCs/>
                <w:color w:val="000000"/>
                <w:sz w:val="20"/>
              </w:rPr>
              <w:t>662,400</w:t>
            </w:r>
          </w:p>
        </w:tc>
      </w:tr>
    </w:tbl>
    <w:p w14:paraId="34C29F58" w14:textId="71A854A3" w:rsidR="00FC7661" w:rsidRDefault="00FC7661" w:rsidP="009415B7">
      <w:pPr>
        <w:spacing w:before="100" w:beforeAutospacing="1" w:after="100" w:afterAutospacing="1"/>
        <w:rPr>
          <w:rFonts w:cs="Arial"/>
        </w:rPr>
      </w:pPr>
    </w:p>
    <w:tbl>
      <w:tblPr>
        <w:tblW w:w="6977" w:type="dxa"/>
        <w:tblInd w:w="699" w:type="dxa"/>
        <w:tblLook w:val="04A0" w:firstRow="1" w:lastRow="0" w:firstColumn="1" w:lastColumn="0" w:noHBand="0" w:noVBand="1"/>
      </w:tblPr>
      <w:tblGrid>
        <w:gridCol w:w="4993"/>
        <w:gridCol w:w="1984"/>
      </w:tblGrid>
      <w:tr w:rsidR="00FC7661" w14:paraId="08887F14" w14:textId="77777777" w:rsidTr="00FC7661">
        <w:trPr>
          <w:trHeight w:val="570"/>
        </w:trPr>
        <w:tc>
          <w:tcPr>
            <w:tcW w:w="6981" w:type="dxa"/>
            <w:gridSpan w:val="2"/>
            <w:tcBorders>
              <w:top w:val="single" w:sz="8" w:space="0" w:color="auto"/>
              <w:left w:val="single" w:sz="8" w:space="0" w:color="auto"/>
              <w:bottom w:val="single" w:sz="8" w:space="0" w:color="auto"/>
              <w:right w:val="single" w:sz="8" w:space="0" w:color="000000"/>
            </w:tcBorders>
            <w:shd w:val="clear" w:color="auto" w:fill="CCC0D9"/>
            <w:vAlign w:val="center"/>
            <w:hideMark/>
          </w:tcPr>
          <w:p w14:paraId="4EEA2B35" w14:textId="77777777" w:rsidR="00FC7661" w:rsidRDefault="00FC7661">
            <w:pPr>
              <w:rPr>
                <w:rFonts w:cs="Arial"/>
                <w:b/>
                <w:bCs/>
                <w:color w:val="000000"/>
                <w:sz w:val="20"/>
                <w:lang w:eastAsia="en-GB"/>
              </w:rPr>
            </w:pPr>
            <w:r>
              <w:rPr>
                <w:rFonts w:cs="Arial"/>
                <w:b/>
                <w:bCs/>
                <w:color w:val="000000"/>
                <w:sz w:val="20"/>
                <w:lang w:eastAsia="en-GB"/>
              </w:rPr>
              <w:lastRenderedPageBreak/>
              <w:t xml:space="preserve">10.3d Table 4: Park Gates Tregenna &amp; Arundel– Roofing Replacements </w:t>
            </w:r>
          </w:p>
        </w:tc>
      </w:tr>
      <w:tr w:rsidR="00FC7661" w14:paraId="40F9C6EB" w14:textId="77777777" w:rsidTr="00FC7661">
        <w:trPr>
          <w:trHeight w:val="530"/>
        </w:trPr>
        <w:tc>
          <w:tcPr>
            <w:tcW w:w="4996" w:type="dxa"/>
            <w:tcBorders>
              <w:top w:val="nil"/>
              <w:left w:val="single" w:sz="8" w:space="0" w:color="auto"/>
              <w:bottom w:val="single" w:sz="8" w:space="0" w:color="auto"/>
              <w:right w:val="single" w:sz="8" w:space="0" w:color="auto"/>
            </w:tcBorders>
            <w:shd w:val="clear" w:color="auto" w:fill="D9D9D9"/>
            <w:vAlign w:val="center"/>
            <w:hideMark/>
          </w:tcPr>
          <w:p w14:paraId="777FC82D" w14:textId="77777777" w:rsidR="00FC7661" w:rsidRDefault="00FC7661">
            <w:pPr>
              <w:jc w:val="center"/>
              <w:rPr>
                <w:rFonts w:cs="Arial"/>
                <w:b/>
                <w:bCs/>
                <w:color w:val="000000"/>
                <w:sz w:val="20"/>
                <w:lang w:eastAsia="en-GB"/>
              </w:rPr>
            </w:pPr>
            <w:r>
              <w:rPr>
                <w:rFonts w:cs="Arial"/>
                <w:b/>
                <w:bCs/>
                <w:color w:val="000000"/>
                <w:sz w:val="20"/>
                <w:lang w:eastAsia="en-GB"/>
              </w:rPr>
              <w:t>Park Gates Tregenna &amp; Arundel– Roofing Replacements</w:t>
            </w:r>
          </w:p>
        </w:tc>
        <w:tc>
          <w:tcPr>
            <w:tcW w:w="1985" w:type="dxa"/>
            <w:tcBorders>
              <w:top w:val="nil"/>
              <w:left w:val="nil"/>
              <w:bottom w:val="single" w:sz="8" w:space="0" w:color="auto"/>
              <w:right w:val="single" w:sz="8" w:space="0" w:color="auto"/>
            </w:tcBorders>
            <w:shd w:val="clear" w:color="auto" w:fill="D9D9D9"/>
            <w:vAlign w:val="center"/>
            <w:hideMark/>
          </w:tcPr>
          <w:p w14:paraId="7C2F631A" w14:textId="77777777" w:rsidR="00FC7661" w:rsidRDefault="00FC7661">
            <w:pPr>
              <w:jc w:val="center"/>
              <w:rPr>
                <w:rFonts w:cs="Arial"/>
                <w:b/>
                <w:bCs/>
                <w:color w:val="000000"/>
                <w:sz w:val="20"/>
                <w:lang w:eastAsia="en-GB"/>
              </w:rPr>
            </w:pPr>
            <w:r>
              <w:rPr>
                <w:rFonts w:cs="Arial"/>
                <w:b/>
                <w:bCs/>
                <w:color w:val="000000"/>
                <w:sz w:val="20"/>
                <w:lang w:eastAsia="en-GB"/>
              </w:rPr>
              <w:t>Spend 2023-24</w:t>
            </w:r>
          </w:p>
        </w:tc>
      </w:tr>
      <w:tr w:rsidR="00FC7661" w14:paraId="2615C9EF" w14:textId="77777777" w:rsidTr="00FC7661">
        <w:trPr>
          <w:trHeight w:val="30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4951038E" w14:textId="77777777" w:rsidR="00FC7661" w:rsidRDefault="00FC7661">
            <w:pPr>
              <w:rPr>
                <w:rFonts w:ascii="Times New Roman" w:hAnsi="Times New Roman"/>
                <w:color w:val="000000"/>
                <w:sz w:val="20"/>
                <w:lang w:eastAsia="en-GB"/>
              </w:rPr>
            </w:pPr>
            <w:r>
              <w:rPr>
                <w:rFonts w:ascii="Times New Roman" w:hAnsi="Times New Roman"/>
                <w:color w:val="000000"/>
                <w:sz w:val="20"/>
                <w:lang w:eastAsia="en-GB"/>
              </w:rPr>
              <w:t> </w:t>
            </w:r>
          </w:p>
        </w:tc>
        <w:tc>
          <w:tcPr>
            <w:tcW w:w="1985" w:type="dxa"/>
            <w:tcBorders>
              <w:top w:val="nil"/>
              <w:left w:val="nil"/>
              <w:bottom w:val="single" w:sz="8" w:space="0" w:color="auto"/>
              <w:right w:val="single" w:sz="8" w:space="0" w:color="auto"/>
            </w:tcBorders>
            <w:vAlign w:val="center"/>
            <w:hideMark/>
          </w:tcPr>
          <w:p w14:paraId="440244CA" w14:textId="77777777" w:rsidR="00FC7661" w:rsidRDefault="00FC7661">
            <w:pPr>
              <w:jc w:val="center"/>
              <w:rPr>
                <w:rFonts w:cs="Arial"/>
                <w:b/>
                <w:bCs/>
                <w:color w:val="000000"/>
                <w:sz w:val="20"/>
                <w:lang w:eastAsia="en-GB"/>
              </w:rPr>
            </w:pPr>
            <w:r>
              <w:rPr>
                <w:rFonts w:cs="Arial"/>
                <w:b/>
                <w:bCs/>
                <w:color w:val="000000"/>
                <w:sz w:val="20"/>
                <w:lang w:eastAsia="en-GB"/>
              </w:rPr>
              <w:t>£</w:t>
            </w:r>
          </w:p>
        </w:tc>
      </w:tr>
      <w:tr w:rsidR="00FC7661" w14:paraId="4CA30A92" w14:textId="77777777" w:rsidTr="00FC7661">
        <w:trPr>
          <w:trHeight w:val="30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2CF0936B" w14:textId="77777777" w:rsidR="00FC7661" w:rsidRDefault="00FC7661">
            <w:pPr>
              <w:rPr>
                <w:rFonts w:cs="Arial"/>
                <w:color w:val="000000"/>
                <w:sz w:val="20"/>
                <w:lang w:eastAsia="en-GB"/>
              </w:rPr>
            </w:pPr>
            <w:r>
              <w:rPr>
                <w:rFonts w:cs="Arial"/>
                <w:color w:val="000000"/>
                <w:sz w:val="20"/>
              </w:rPr>
              <w:t xml:space="preserve">Works </w:t>
            </w:r>
          </w:p>
        </w:tc>
        <w:tc>
          <w:tcPr>
            <w:tcW w:w="1985" w:type="dxa"/>
            <w:tcBorders>
              <w:top w:val="nil"/>
              <w:left w:val="nil"/>
              <w:bottom w:val="single" w:sz="8" w:space="0" w:color="auto"/>
              <w:right w:val="single" w:sz="8" w:space="0" w:color="auto"/>
            </w:tcBorders>
            <w:vAlign w:val="center"/>
            <w:hideMark/>
          </w:tcPr>
          <w:p w14:paraId="24542F30" w14:textId="77777777" w:rsidR="00FC7661" w:rsidRDefault="00FC7661">
            <w:pPr>
              <w:jc w:val="right"/>
              <w:rPr>
                <w:rFonts w:cs="Arial"/>
                <w:color w:val="000000"/>
                <w:sz w:val="20"/>
                <w:lang w:eastAsia="en-GB"/>
              </w:rPr>
            </w:pPr>
            <w:r>
              <w:rPr>
                <w:rFonts w:cs="Arial"/>
                <w:color w:val="000000"/>
                <w:sz w:val="20"/>
              </w:rPr>
              <w:t>600,000</w:t>
            </w:r>
          </w:p>
        </w:tc>
      </w:tr>
      <w:tr w:rsidR="00FC7661" w14:paraId="2A22E5A9" w14:textId="77777777" w:rsidTr="00FC7661">
        <w:trPr>
          <w:trHeight w:val="30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25D95D7B" w14:textId="77777777" w:rsidR="00FC7661" w:rsidRDefault="00FC7661">
            <w:pPr>
              <w:rPr>
                <w:rFonts w:cs="Arial"/>
                <w:color w:val="000000"/>
                <w:sz w:val="20"/>
                <w:lang w:eastAsia="en-GB"/>
              </w:rPr>
            </w:pPr>
            <w:r>
              <w:rPr>
                <w:rFonts w:cs="Arial"/>
                <w:color w:val="000000"/>
                <w:sz w:val="20"/>
              </w:rPr>
              <w:t>Client Contingency 5%</w:t>
            </w:r>
          </w:p>
        </w:tc>
        <w:tc>
          <w:tcPr>
            <w:tcW w:w="1985" w:type="dxa"/>
            <w:tcBorders>
              <w:top w:val="nil"/>
              <w:left w:val="nil"/>
              <w:bottom w:val="single" w:sz="8" w:space="0" w:color="auto"/>
              <w:right w:val="single" w:sz="8" w:space="0" w:color="auto"/>
            </w:tcBorders>
            <w:vAlign w:val="center"/>
            <w:hideMark/>
          </w:tcPr>
          <w:p w14:paraId="1EE3F461" w14:textId="77777777" w:rsidR="00FC7661" w:rsidRDefault="00FC7661">
            <w:pPr>
              <w:jc w:val="right"/>
              <w:rPr>
                <w:rFonts w:cs="Arial"/>
                <w:color w:val="000000"/>
                <w:sz w:val="20"/>
                <w:lang w:eastAsia="en-GB"/>
              </w:rPr>
            </w:pPr>
            <w:r>
              <w:rPr>
                <w:rFonts w:cs="Arial"/>
                <w:color w:val="000000"/>
                <w:sz w:val="20"/>
              </w:rPr>
              <w:t>30,000</w:t>
            </w:r>
          </w:p>
        </w:tc>
      </w:tr>
      <w:tr w:rsidR="00FC7661" w14:paraId="0CEC448F" w14:textId="77777777" w:rsidTr="00FC7661">
        <w:trPr>
          <w:trHeight w:val="30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17D1559F" w14:textId="77777777" w:rsidR="00FC7661" w:rsidRDefault="00FC7661">
            <w:pPr>
              <w:rPr>
                <w:rFonts w:cs="Arial"/>
                <w:color w:val="000000"/>
                <w:sz w:val="20"/>
                <w:lang w:eastAsia="en-GB"/>
              </w:rPr>
            </w:pPr>
            <w:r>
              <w:rPr>
                <w:rFonts w:cs="Arial"/>
                <w:color w:val="000000"/>
                <w:sz w:val="20"/>
              </w:rPr>
              <w:t>Asbestos Surveys &amp; Removals and Enabling works</w:t>
            </w:r>
          </w:p>
        </w:tc>
        <w:tc>
          <w:tcPr>
            <w:tcW w:w="1985" w:type="dxa"/>
            <w:tcBorders>
              <w:top w:val="nil"/>
              <w:left w:val="nil"/>
              <w:bottom w:val="single" w:sz="8" w:space="0" w:color="auto"/>
              <w:right w:val="single" w:sz="8" w:space="0" w:color="auto"/>
            </w:tcBorders>
            <w:vAlign w:val="center"/>
            <w:hideMark/>
          </w:tcPr>
          <w:p w14:paraId="54CE6457" w14:textId="77777777" w:rsidR="00FC7661" w:rsidRDefault="00FC7661">
            <w:pPr>
              <w:jc w:val="right"/>
              <w:rPr>
                <w:rFonts w:cs="Arial"/>
                <w:color w:val="000000"/>
                <w:sz w:val="20"/>
                <w:lang w:eastAsia="en-GB"/>
              </w:rPr>
            </w:pPr>
            <w:r>
              <w:rPr>
                <w:rFonts w:cs="Arial"/>
                <w:color w:val="000000"/>
                <w:sz w:val="20"/>
              </w:rPr>
              <w:t>21,500</w:t>
            </w:r>
          </w:p>
        </w:tc>
      </w:tr>
      <w:tr w:rsidR="00FC7661" w14:paraId="6E3C344F" w14:textId="77777777" w:rsidTr="00FC7661">
        <w:trPr>
          <w:trHeight w:val="30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5F0EEB74" w14:textId="77777777" w:rsidR="00FC7661" w:rsidRDefault="00FC7661">
            <w:pPr>
              <w:rPr>
                <w:rFonts w:cs="Arial"/>
                <w:color w:val="000000"/>
                <w:sz w:val="20"/>
                <w:lang w:eastAsia="en-GB"/>
              </w:rPr>
            </w:pPr>
            <w:r>
              <w:rPr>
                <w:rFonts w:cs="Arial"/>
                <w:color w:val="000000"/>
                <w:sz w:val="20"/>
              </w:rPr>
              <w:t>Staffing</w:t>
            </w:r>
          </w:p>
        </w:tc>
        <w:tc>
          <w:tcPr>
            <w:tcW w:w="1985" w:type="dxa"/>
            <w:tcBorders>
              <w:top w:val="nil"/>
              <w:left w:val="nil"/>
              <w:bottom w:val="single" w:sz="8" w:space="0" w:color="auto"/>
              <w:right w:val="single" w:sz="8" w:space="0" w:color="auto"/>
            </w:tcBorders>
            <w:vAlign w:val="center"/>
            <w:hideMark/>
          </w:tcPr>
          <w:p w14:paraId="5A6BA23F" w14:textId="77777777" w:rsidR="00FC7661" w:rsidRDefault="00FC7661">
            <w:pPr>
              <w:jc w:val="right"/>
              <w:rPr>
                <w:rFonts w:cs="Arial"/>
                <w:color w:val="000000"/>
                <w:sz w:val="20"/>
                <w:lang w:eastAsia="en-GB"/>
              </w:rPr>
            </w:pPr>
            <w:r>
              <w:rPr>
                <w:rFonts w:cs="Arial"/>
                <w:color w:val="000000"/>
                <w:sz w:val="20"/>
              </w:rPr>
              <w:t>35,000</w:t>
            </w:r>
          </w:p>
        </w:tc>
      </w:tr>
      <w:tr w:rsidR="00FC7661" w14:paraId="25602D27" w14:textId="77777777" w:rsidTr="00FC7661">
        <w:trPr>
          <w:trHeight w:val="51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16AFAA58" w14:textId="77777777" w:rsidR="00FC7661" w:rsidRDefault="00FC7661">
            <w:pPr>
              <w:rPr>
                <w:rFonts w:cs="Arial"/>
                <w:color w:val="000000"/>
                <w:sz w:val="20"/>
                <w:lang w:eastAsia="en-GB"/>
              </w:rPr>
            </w:pPr>
            <w:r>
              <w:rPr>
                <w:rFonts w:cs="Arial"/>
                <w:color w:val="000000"/>
                <w:sz w:val="20"/>
              </w:rPr>
              <w:t>CDM – Construction Design Management Fee</w:t>
            </w:r>
          </w:p>
        </w:tc>
        <w:tc>
          <w:tcPr>
            <w:tcW w:w="1985" w:type="dxa"/>
            <w:tcBorders>
              <w:top w:val="nil"/>
              <w:left w:val="nil"/>
              <w:bottom w:val="single" w:sz="8" w:space="0" w:color="auto"/>
              <w:right w:val="single" w:sz="8" w:space="0" w:color="auto"/>
            </w:tcBorders>
            <w:vAlign w:val="center"/>
            <w:hideMark/>
          </w:tcPr>
          <w:p w14:paraId="6C26BE51" w14:textId="77777777" w:rsidR="00FC7661" w:rsidRDefault="00FC7661">
            <w:pPr>
              <w:jc w:val="right"/>
              <w:rPr>
                <w:rFonts w:cs="Arial"/>
                <w:color w:val="000000"/>
                <w:sz w:val="20"/>
                <w:lang w:eastAsia="en-GB"/>
              </w:rPr>
            </w:pPr>
            <w:r>
              <w:rPr>
                <w:rFonts w:cs="Arial"/>
                <w:color w:val="000000"/>
                <w:sz w:val="20"/>
              </w:rPr>
              <w:t>3000</w:t>
            </w:r>
          </w:p>
        </w:tc>
      </w:tr>
      <w:tr w:rsidR="00FC7661" w14:paraId="04D66136" w14:textId="77777777" w:rsidTr="00FC7661">
        <w:trPr>
          <w:trHeight w:val="30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75B0F13B" w14:textId="77777777" w:rsidR="00FC7661" w:rsidRDefault="00FC7661">
            <w:pPr>
              <w:rPr>
                <w:rFonts w:cs="Arial"/>
                <w:color w:val="000000"/>
                <w:sz w:val="20"/>
                <w:lang w:eastAsia="en-GB"/>
              </w:rPr>
            </w:pPr>
            <w:r>
              <w:rPr>
                <w:rFonts w:cs="Arial"/>
                <w:color w:val="000000"/>
                <w:sz w:val="20"/>
              </w:rPr>
              <w:t>Legal</w:t>
            </w:r>
          </w:p>
        </w:tc>
        <w:tc>
          <w:tcPr>
            <w:tcW w:w="1985" w:type="dxa"/>
            <w:tcBorders>
              <w:top w:val="nil"/>
              <w:left w:val="nil"/>
              <w:bottom w:val="single" w:sz="8" w:space="0" w:color="auto"/>
              <w:right w:val="single" w:sz="8" w:space="0" w:color="auto"/>
            </w:tcBorders>
            <w:vAlign w:val="center"/>
            <w:hideMark/>
          </w:tcPr>
          <w:p w14:paraId="202349E4" w14:textId="77777777" w:rsidR="00FC7661" w:rsidRDefault="00FC7661">
            <w:pPr>
              <w:jc w:val="right"/>
              <w:rPr>
                <w:rFonts w:cs="Arial"/>
                <w:color w:val="000000"/>
                <w:sz w:val="20"/>
                <w:lang w:eastAsia="en-GB"/>
              </w:rPr>
            </w:pPr>
            <w:r>
              <w:rPr>
                <w:rFonts w:cs="Arial"/>
                <w:color w:val="000000"/>
                <w:sz w:val="20"/>
              </w:rPr>
              <w:t>500</w:t>
            </w:r>
          </w:p>
        </w:tc>
      </w:tr>
      <w:tr w:rsidR="00FC7661" w14:paraId="10E35673" w14:textId="77777777" w:rsidTr="00FC7661">
        <w:trPr>
          <w:trHeight w:val="530"/>
        </w:trPr>
        <w:tc>
          <w:tcPr>
            <w:tcW w:w="4996" w:type="dxa"/>
            <w:tcBorders>
              <w:top w:val="nil"/>
              <w:left w:val="single" w:sz="8" w:space="0" w:color="auto"/>
              <w:bottom w:val="single" w:sz="8" w:space="0" w:color="auto"/>
              <w:right w:val="single" w:sz="8" w:space="0" w:color="auto"/>
            </w:tcBorders>
            <w:shd w:val="clear" w:color="auto" w:fill="F2F2F2"/>
            <w:vAlign w:val="center"/>
            <w:hideMark/>
          </w:tcPr>
          <w:p w14:paraId="2F5BFCA1" w14:textId="77777777" w:rsidR="00FC7661" w:rsidRDefault="00FC7661">
            <w:pPr>
              <w:jc w:val="right"/>
              <w:rPr>
                <w:rFonts w:cs="Arial"/>
                <w:b/>
                <w:bCs/>
                <w:color w:val="000000"/>
                <w:sz w:val="20"/>
                <w:lang w:eastAsia="en-GB"/>
              </w:rPr>
            </w:pPr>
            <w:r>
              <w:rPr>
                <w:rFonts w:cs="Arial"/>
                <w:b/>
                <w:bCs/>
                <w:color w:val="000000"/>
                <w:sz w:val="20"/>
              </w:rPr>
              <w:t> Total Park Gates Tregenna &amp; Arundel– Roofing Replacements</w:t>
            </w:r>
          </w:p>
        </w:tc>
        <w:tc>
          <w:tcPr>
            <w:tcW w:w="1985" w:type="dxa"/>
            <w:tcBorders>
              <w:top w:val="nil"/>
              <w:left w:val="nil"/>
              <w:bottom w:val="single" w:sz="8" w:space="0" w:color="auto"/>
              <w:right w:val="single" w:sz="8" w:space="0" w:color="auto"/>
            </w:tcBorders>
            <w:shd w:val="clear" w:color="auto" w:fill="E5DFEC"/>
            <w:vAlign w:val="center"/>
            <w:hideMark/>
          </w:tcPr>
          <w:p w14:paraId="76F7862D" w14:textId="77777777" w:rsidR="00FC7661" w:rsidRDefault="00FC7661">
            <w:pPr>
              <w:jc w:val="right"/>
              <w:rPr>
                <w:rFonts w:cs="Arial"/>
                <w:b/>
                <w:bCs/>
                <w:color w:val="000000"/>
                <w:sz w:val="20"/>
                <w:lang w:eastAsia="en-GB"/>
              </w:rPr>
            </w:pPr>
            <w:r>
              <w:rPr>
                <w:rFonts w:cs="Arial"/>
                <w:b/>
                <w:bCs/>
                <w:color w:val="000000"/>
                <w:sz w:val="20"/>
              </w:rPr>
              <w:t>690,000</w:t>
            </w:r>
          </w:p>
        </w:tc>
      </w:tr>
    </w:tbl>
    <w:p w14:paraId="61E8C37E" w14:textId="77777777" w:rsidR="009415B7" w:rsidRPr="00FC7661" w:rsidRDefault="009415B7" w:rsidP="005249D6">
      <w:pPr>
        <w:spacing w:before="100" w:beforeAutospacing="1" w:after="100" w:afterAutospacing="1"/>
        <w:rPr>
          <w:rFonts w:cs="Arial"/>
        </w:rPr>
      </w:pPr>
    </w:p>
    <w:tbl>
      <w:tblPr>
        <w:tblW w:w="7621" w:type="dxa"/>
        <w:tblInd w:w="671" w:type="dxa"/>
        <w:tblLook w:val="04A0" w:firstRow="1" w:lastRow="0" w:firstColumn="1" w:lastColumn="0" w:noHBand="0" w:noVBand="1"/>
      </w:tblPr>
      <w:tblGrid>
        <w:gridCol w:w="28"/>
        <w:gridCol w:w="3624"/>
        <w:gridCol w:w="1276"/>
        <w:gridCol w:w="332"/>
        <w:gridCol w:w="944"/>
        <w:gridCol w:w="736"/>
        <w:gridCol w:w="681"/>
      </w:tblGrid>
      <w:tr w:rsidR="009415B7" w:rsidRPr="00FC7661" w14:paraId="60284293" w14:textId="77777777" w:rsidTr="00523FE3">
        <w:trPr>
          <w:gridAfter w:val="1"/>
          <w:wAfter w:w="681" w:type="dxa"/>
          <w:trHeight w:val="510"/>
        </w:trPr>
        <w:tc>
          <w:tcPr>
            <w:tcW w:w="6940" w:type="dxa"/>
            <w:gridSpan w:val="6"/>
            <w:tcBorders>
              <w:top w:val="single" w:sz="8" w:space="0" w:color="auto"/>
              <w:left w:val="single" w:sz="8" w:space="0" w:color="auto"/>
              <w:bottom w:val="single" w:sz="8" w:space="0" w:color="auto"/>
              <w:right w:val="single" w:sz="8" w:space="0" w:color="000000"/>
            </w:tcBorders>
            <w:shd w:val="clear" w:color="000000" w:fill="CCC0D9"/>
            <w:vAlign w:val="center"/>
            <w:hideMark/>
          </w:tcPr>
          <w:p w14:paraId="39A092B0" w14:textId="7985744B" w:rsidR="009415B7" w:rsidRPr="00FC7661" w:rsidRDefault="009415B7" w:rsidP="003E2821">
            <w:pPr>
              <w:rPr>
                <w:rFonts w:cs="Arial"/>
                <w:b/>
                <w:bCs/>
                <w:color w:val="000000"/>
                <w:sz w:val="20"/>
                <w:lang w:eastAsia="en-GB"/>
              </w:rPr>
            </w:pPr>
            <w:r w:rsidRPr="00FC7661">
              <w:rPr>
                <w:rFonts w:cs="Arial"/>
                <w:b/>
                <w:bCs/>
                <w:color w:val="000000"/>
                <w:sz w:val="20"/>
                <w:lang w:eastAsia="en-GB"/>
              </w:rPr>
              <w:t xml:space="preserve">10.3e Table 5: Amy Johnson– Estate Improvements and Roofing Replacements </w:t>
            </w:r>
          </w:p>
        </w:tc>
      </w:tr>
      <w:tr w:rsidR="009415B7" w:rsidRPr="00FC7661" w14:paraId="282A033F" w14:textId="77777777" w:rsidTr="00523FE3">
        <w:trPr>
          <w:gridAfter w:val="1"/>
          <w:wAfter w:w="681" w:type="dxa"/>
          <w:trHeight w:val="530"/>
        </w:trPr>
        <w:tc>
          <w:tcPr>
            <w:tcW w:w="5260" w:type="dxa"/>
            <w:gridSpan w:val="4"/>
            <w:tcBorders>
              <w:top w:val="nil"/>
              <w:left w:val="single" w:sz="8" w:space="0" w:color="auto"/>
              <w:bottom w:val="single" w:sz="8" w:space="0" w:color="auto"/>
              <w:right w:val="single" w:sz="8" w:space="0" w:color="auto"/>
            </w:tcBorders>
            <w:shd w:val="clear" w:color="000000" w:fill="D9D9D9"/>
            <w:vAlign w:val="center"/>
            <w:hideMark/>
          </w:tcPr>
          <w:p w14:paraId="038EFD0A"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Amy Johnson– Estate Improvements and Roofing Replacements</w:t>
            </w:r>
          </w:p>
        </w:tc>
        <w:tc>
          <w:tcPr>
            <w:tcW w:w="1680" w:type="dxa"/>
            <w:gridSpan w:val="2"/>
            <w:tcBorders>
              <w:top w:val="nil"/>
              <w:left w:val="nil"/>
              <w:bottom w:val="single" w:sz="8" w:space="0" w:color="auto"/>
              <w:right w:val="single" w:sz="8" w:space="0" w:color="auto"/>
            </w:tcBorders>
            <w:shd w:val="clear" w:color="000000" w:fill="D9D9D9"/>
            <w:vAlign w:val="center"/>
            <w:hideMark/>
          </w:tcPr>
          <w:p w14:paraId="1F8E10DF"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Spend 2023-24</w:t>
            </w:r>
          </w:p>
        </w:tc>
      </w:tr>
      <w:tr w:rsidR="009415B7" w:rsidRPr="00FC7661" w14:paraId="5FEA545B" w14:textId="77777777" w:rsidTr="00523FE3">
        <w:trPr>
          <w:gridAfter w:val="1"/>
          <w:wAfter w:w="681" w:type="dxa"/>
          <w:trHeight w:val="30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6ECB3F42" w14:textId="77777777" w:rsidR="009415B7" w:rsidRPr="00FC7661" w:rsidRDefault="009415B7" w:rsidP="003E2821">
            <w:pPr>
              <w:rPr>
                <w:rFonts w:ascii="Times New Roman" w:hAnsi="Times New Roman"/>
                <w:color w:val="000000"/>
                <w:sz w:val="20"/>
                <w:lang w:eastAsia="en-GB"/>
              </w:rPr>
            </w:pPr>
            <w:r w:rsidRPr="00FC7661">
              <w:rPr>
                <w:rFonts w:ascii="Times New Roman" w:hAnsi="Times New Roman"/>
                <w:color w:val="000000"/>
                <w:sz w:val="20"/>
                <w:lang w:eastAsia="en-GB"/>
              </w:rPr>
              <w:t> </w:t>
            </w:r>
          </w:p>
        </w:tc>
        <w:tc>
          <w:tcPr>
            <w:tcW w:w="1680" w:type="dxa"/>
            <w:gridSpan w:val="2"/>
            <w:tcBorders>
              <w:top w:val="nil"/>
              <w:left w:val="nil"/>
              <w:bottom w:val="single" w:sz="8" w:space="0" w:color="auto"/>
              <w:right w:val="single" w:sz="8" w:space="0" w:color="auto"/>
            </w:tcBorders>
            <w:shd w:val="clear" w:color="auto" w:fill="auto"/>
            <w:vAlign w:val="center"/>
            <w:hideMark/>
          </w:tcPr>
          <w:p w14:paraId="0646A9BC"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w:t>
            </w:r>
          </w:p>
        </w:tc>
      </w:tr>
      <w:tr w:rsidR="009415B7" w:rsidRPr="00FC7661" w14:paraId="60AE6DA4" w14:textId="77777777" w:rsidTr="00523FE3">
        <w:trPr>
          <w:gridAfter w:val="1"/>
          <w:wAfter w:w="681" w:type="dxa"/>
          <w:trHeight w:val="30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3BB316B4" w14:textId="77777777" w:rsidR="009415B7" w:rsidRPr="00FC7661" w:rsidRDefault="009415B7" w:rsidP="003E2821">
            <w:pPr>
              <w:rPr>
                <w:rFonts w:cs="Arial"/>
                <w:color w:val="000000"/>
                <w:sz w:val="20"/>
                <w:lang w:eastAsia="en-GB"/>
              </w:rPr>
            </w:pPr>
            <w:r w:rsidRPr="00FC7661">
              <w:rPr>
                <w:rFonts w:cs="Arial"/>
                <w:color w:val="000000"/>
                <w:sz w:val="20"/>
              </w:rPr>
              <w:t xml:space="preserve">Works </w:t>
            </w:r>
          </w:p>
        </w:tc>
        <w:tc>
          <w:tcPr>
            <w:tcW w:w="1680" w:type="dxa"/>
            <w:gridSpan w:val="2"/>
            <w:tcBorders>
              <w:top w:val="nil"/>
              <w:left w:val="nil"/>
              <w:bottom w:val="single" w:sz="8" w:space="0" w:color="auto"/>
              <w:right w:val="single" w:sz="8" w:space="0" w:color="auto"/>
            </w:tcBorders>
            <w:shd w:val="clear" w:color="auto" w:fill="auto"/>
            <w:vAlign w:val="center"/>
            <w:hideMark/>
          </w:tcPr>
          <w:p w14:paraId="607AC397" w14:textId="77777777" w:rsidR="009415B7" w:rsidRPr="00FC7661" w:rsidRDefault="009415B7" w:rsidP="003E2821">
            <w:pPr>
              <w:jc w:val="right"/>
              <w:rPr>
                <w:rFonts w:cs="Arial"/>
                <w:color w:val="000000"/>
                <w:sz w:val="20"/>
                <w:lang w:eastAsia="en-GB"/>
              </w:rPr>
            </w:pPr>
            <w:r w:rsidRPr="00FC7661">
              <w:rPr>
                <w:rFonts w:cs="Arial"/>
                <w:color w:val="000000"/>
                <w:sz w:val="20"/>
              </w:rPr>
              <w:t>555,000</w:t>
            </w:r>
          </w:p>
        </w:tc>
      </w:tr>
      <w:tr w:rsidR="009415B7" w:rsidRPr="00FC7661" w14:paraId="654EBFB5" w14:textId="77777777" w:rsidTr="00523FE3">
        <w:trPr>
          <w:gridAfter w:val="1"/>
          <w:wAfter w:w="681" w:type="dxa"/>
          <w:trHeight w:val="30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1EB11B1A" w14:textId="77777777" w:rsidR="009415B7" w:rsidRPr="00FC7661" w:rsidRDefault="009415B7" w:rsidP="003E2821">
            <w:pPr>
              <w:rPr>
                <w:rFonts w:cs="Arial"/>
                <w:color w:val="000000"/>
                <w:sz w:val="20"/>
                <w:lang w:eastAsia="en-GB"/>
              </w:rPr>
            </w:pPr>
            <w:r w:rsidRPr="00FC7661">
              <w:rPr>
                <w:rFonts w:cs="Arial"/>
                <w:color w:val="000000"/>
                <w:sz w:val="20"/>
              </w:rPr>
              <w:t>Client Contingency 5%</w:t>
            </w:r>
          </w:p>
        </w:tc>
        <w:tc>
          <w:tcPr>
            <w:tcW w:w="1680" w:type="dxa"/>
            <w:gridSpan w:val="2"/>
            <w:tcBorders>
              <w:top w:val="nil"/>
              <w:left w:val="nil"/>
              <w:bottom w:val="single" w:sz="8" w:space="0" w:color="auto"/>
              <w:right w:val="single" w:sz="8" w:space="0" w:color="auto"/>
            </w:tcBorders>
            <w:shd w:val="clear" w:color="auto" w:fill="auto"/>
            <w:vAlign w:val="center"/>
            <w:hideMark/>
          </w:tcPr>
          <w:p w14:paraId="0B6964DA" w14:textId="77777777" w:rsidR="009415B7" w:rsidRPr="00FC7661" w:rsidRDefault="009415B7" w:rsidP="003E2821">
            <w:pPr>
              <w:jc w:val="right"/>
              <w:rPr>
                <w:rFonts w:cs="Arial"/>
                <w:color w:val="000000"/>
                <w:sz w:val="20"/>
                <w:lang w:eastAsia="en-GB"/>
              </w:rPr>
            </w:pPr>
            <w:r w:rsidRPr="00FC7661">
              <w:rPr>
                <w:rFonts w:cs="Arial"/>
                <w:color w:val="000000"/>
                <w:sz w:val="20"/>
              </w:rPr>
              <w:t>27,750</w:t>
            </w:r>
          </w:p>
        </w:tc>
      </w:tr>
      <w:tr w:rsidR="009415B7" w:rsidRPr="00FC7661" w14:paraId="5DEF9C3D" w14:textId="77777777" w:rsidTr="00523FE3">
        <w:trPr>
          <w:gridAfter w:val="1"/>
          <w:wAfter w:w="681" w:type="dxa"/>
          <w:trHeight w:val="30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191D6BA8" w14:textId="77777777" w:rsidR="009415B7" w:rsidRPr="00FC7661" w:rsidRDefault="009415B7" w:rsidP="003E2821">
            <w:pPr>
              <w:rPr>
                <w:rFonts w:cs="Arial"/>
                <w:color w:val="000000"/>
                <w:sz w:val="20"/>
                <w:lang w:eastAsia="en-GB"/>
              </w:rPr>
            </w:pPr>
            <w:r w:rsidRPr="00FC7661">
              <w:rPr>
                <w:rFonts w:cs="Arial"/>
                <w:color w:val="000000"/>
                <w:sz w:val="20"/>
              </w:rPr>
              <w:t>Asbestos Surveys &amp; Removals and Enabling works</w:t>
            </w:r>
          </w:p>
        </w:tc>
        <w:tc>
          <w:tcPr>
            <w:tcW w:w="1680" w:type="dxa"/>
            <w:gridSpan w:val="2"/>
            <w:tcBorders>
              <w:top w:val="nil"/>
              <w:left w:val="nil"/>
              <w:bottom w:val="single" w:sz="8" w:space="0" w:color="auto"/>
              <w:right w:val="single" w:sz="8" w:space="0" w:color="auto"/>
            </w:tcBorders>
            <w:shd w:val="clear" w:color="auto" w:fill="auto"/>
            <w:vAlign w:val="center"/>
            <w:hideMark/>
          </w:tcPr>
          <w:p w14:paraId="18B7CAE6" w14:textId="77777777" w:rsidR="009415B7" w:rsidRPr="00FC7661" w:rsidRDefault="009415B7" w:rsidP="003E2821">
            <w:pPr>
              <w:jc w:val="right"/>
              <w:rPr>
                <w:rFonts w:cs="Arial"/>
                <w:color w:val="000000"/>
                <w:sz w:val="20"/>
                <w:lang w:eastAsia="en-GB"/>
              </w:rPr>
            </w:pPr>
            <w:r w:rsidRPr="00FC7661">
              <w:rPr>
                <w:rFonts w:cs="Arial"/>
                <w:color w:val="000000"/>
                <w:sz w:val="20"/>
              </w:rPr>
              <w:t>22,000</w:t>
            </w:r>
          </w:p>
        </w:tc>
      </w:tr>
      <w:tr w:rsidR="009415B7" w:rsidRPr="00FC7661" w14:paraId="0D24D5EC" w14:textId="77777777" w:rsidTr="00523FE3">
        <w:trPr>
          <w:gridAfter w:val="1"/>
          <w:wAfter w:w="681" w:type="dxa"/>
          <w:trHeight w:val="30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4C49C353" w14:textId="77777777" w:rsidR="009415B7" w:rsidRPr="00FC7661" w:rsidRDefault="009415B7" w:rsidP="003E2821">
            <w:pPr>
              <w:rPr>
                <w:rFonts w:cs="Arial"/>
                <w:color w:val="000000"/>
                <w:sz w:val="20"/>
                <w:lang w:eastAsia="en-GB"/>
              </w:rPr>
            </w:pPr>
            <w:r w:rsidRPr="00FC7661">
              <w:rPr>
                <w:rFonts w:cs="Arial"/>
                <w:color w:val="000000"/>
                <w:sz w:val="20"/>
              </w:rPr>
              <w:t>Staffing</w:t>
            </w:r>
          </w:p>
        </w:tc>
        <w:tc>
          <w:tcPr>
            <w:tcW w:w="1680" w:type="dxa"/>
            <w:gridSpan w:val="2"/>
            <w:tcBorders>
              <w:top w:val="nil"/>
              <w:left w:val="nil"/>
              <w:bottom w:val="single" w:sz="8" w:space="0" w:color="auto"/>
              <w:right w:val="single" w:sz="8" w:space="0" w:color="auto"/>
            </w:tcBorders>
            <w:shd w:val="clear" w:color="auto" w:fill="auto"/>
            <w:vAlign w:val="center"/>
            <w:hideMark/>
          </w:tcPr>
          <w:p w14:paraId="44D727F6" w14:textId="77777777" w:rsidR="009415B7" w:rsidRPr="00FC7661" w:rsidRDefault="009415B7" w:rsidP="003E2821">
            <w:pPr>
              <w:jc w:val="right"/>
              <w:rPr>
                <w:rFonts w:cs="Arial"/>
                <w:color w:val="000000"/>
                <w:sz w:val="20"/>
                <w:lang w:eastAsia="en-GB"/>
              </w:rPr>
            </w:pPr>
            <w:r w:rsidRPr="00FC7661">
              <w:rPr>
                <w:rFonts w:cs="Arial"/>
                <w:color w:val="000000"/>
                <w:sz w:val="20"/>
              </w:rPr>
              <w:t>30,000</w:t>
            </w:r>
          </w:p>
        </w:tc>
      </w:tr>
      <w:tr w:rsidR="009415B7" w:rsidRPr="00FC7661" w14:paraId="396AAD62" w14:textId="77777777" w:rsidTr="00523FE3">
        <w:trPr>
          <w:gridAfter w:val="1"/>
          <w:wAfter w:w="681" w:type="dxa"/>
          <w:trHeight w:val="30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592F7222" w14:textId="77777777" w:rsidR="009415B7" w:rsidRPr="00FC7661" w:rsidRDefault="009415B7" w:rsidP="003E2821">
            <w:pPr>
              <w:rPr>
                <w:rFonts w:cs="Arial"/>
                <w:color w:val="000000"/>
                <w:sz w:val="20"/>
                <w:lang w:eastAsia="en-GB"/>
              </w:rPr>
            </w:pPr>
            <w:r w:rsidRPr="00FC7661">
              <w:rPr>
                <w:rFonts w:cs="Arial"/>
                <w:color w:val="000000"/>
                <w:sz w:val="20"/>
              </w:rPr>
              <w:t>CDM – Construction Design Management Fee</w:t>
            </w:r>
          </w:p>
        </w:tc>
        <w:tc>
          <w:tcPr>
            <w:tcW w:w="1680" w:type="dxa"/>
            <w:gridSpan w:val="2"/>
            <w:tcBorders>
              <w:top w:val="nil"/>
              <w:left w:val="nil"/>
              <w:bottom w:val="single" w:sz="8" w:space="0" w:color="auto"/>
              <w:right w:val="single" w:sz="8" w:space="0" w:color="auto"/>
            </w:tcBorders>
            <w:shd w:val="clear" w:color="auto" w:fill="auto"/>
            <w:vAlign w:val="center"/>
            <w:hideMark/>
          </w:tcPr>
          <w:p w14:paraId="0C3A736C" w14:textId="77777777" w:rsidR="009415B7" w:rsidRPr="00FC7661" w:rsidRDefault="009415B7" w:rsidP="003E2821">
            <w:pPr>
              <w:jc w:val="right"/>
              <w:rPr>
                <w:rFonts w:cs="Arial"/>
                <w:color w:val="000000"/>
                <w:sz w:val="20"/>
                <w:lang w:eastAsia="en-GB"/>
              </w:rPr>
            </w:pPr>
            <w:r w:rsidRPr="00FC7661">
              <w:rPr>
                <w:rFonts w:cs="Arial"/>
                <w:color w:val="000000"/>
                <w:sz w:val="20"/>
              </w:rPr>
              <w:t>3000</w:t>
            </w:r>
          </w:p>
        </w:tc>
      </w:tr>
      <w:tr w:rsidR="009415B7" w:rsidRPr="00FC7661" w14:paraId="54761617" w14:textId="77777777" w:rsidTr="00523FE3">
        <w:trPr>
          <w:gridAfter w:val="1"/>
          <w:wAfter w:w="681" w:type="dxa"/>
          <w:trHeight w:val="30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4C8A5674" w14:textId="77777777" w:rsidR="009415B7" w:rsidRPr="00FC7661" w:rsidRDefault="009415B7" w:rsidP="003E2821">
            <w:pPr>
              <w:rPr>
                <w:rFonts w:cs="Arial"/>
                <w:color w:val="000000"/>
                <w:sz w:val="20"/>
                <w:lang w:eastAsia="en-GB"/>
              </w:rPr>
            </w:pPr>
            <w:r w:rsidRPr="00FC7661">
              <w:rPr>
                <w:rFonts w:cs="Arial"/>
                <w:color w:val="000000"/>
                <w:sz w:val="20"/>
              </w:rPr>
              <w:t>Legal</w:t>
            </w:r>
          </w:p>
        </w:tc>
        <w:tc>
          <w:tcPr>
            <w:tcW w:w="1680" w:type="dxa"/>
            <w:gridSpan w:val="2"/>
            <w:tcBorders>
              <w:top w:val="nil"/>
              <w:left w:val="nil"/>
              <w:bottom w:val="single" w:sz="8" w:space="0" w:color="auto"/>
              <w:right w:val="single" w:sz="8" w:space="0" w:color="auto"/>
            </w:tcBorders>
            <w:shd w:val="clear" w:color="auto" w:fill="auto"/>
            <w:vAlign w:val="center"/>
            <w:hideMark/>
          </w:tcPr>
          <w:p w14:paraId="72236F69" w14:textId="77777777" w:rsidR="009415B7" w:rsidRPr="00FC7661" w:rsidRDefault="009415B7" w:rsidP="003E2821">
            <w:pPr>
              <w:jc w:val="right"/>
              <w:rPr>
                <w:rFonts w:cs="Arial"/>
                <w:color w:val="000000"/>
                <w:sz w:val="20"/>
                <w:lang w:eastAsia="en-GB"/>
              </w:rPr>
            </w:pPr>
            <w:r w:rsidRPr="00FC7661">
              <w:rPr>
                <w:rFonts w:cs="Arial"/>
                <w:color w:val="000000"/>
                <w:sz w:val="20"/>
              </w:rPr>
              <w:t>500</w:t>
            </w:r>
          </w:p>
        </w:tc>
      </w:tr>
      <w:tr w:rsidR="009415B7" w:rsidRPr="00FC7661" w14:paraId="21EEAC7B" w14:textId="77777777" w:rsidTr="00523FE3">
        <w:trPr>
          <w:gridAfter w:val="1"/>
          <w:wAfter w:w="681" w:type="dxa"/>
          <w:trHeight w:val="530"/>
        </w:trPr>
        <w:tc>
          <w:tcPr>
            <w:tcW w:w="5260" w:type="dxa"/>
            <w:gridSpan w:val="4"/>
            <w:tcBorders>
              <w:top w:val="nil"/>
              <w:left w:val="single" w:sz="8" w:space="0" w:color="auto"/>
              <w:bottom w:val="single" w:sz="8" w:space="0" w:color="auto"/>
              <w:right w:val="single" w:sz="8" w:space="0" w:color="auto"/>
            </w:tcBorders>
            <w:shd w:val="clear" w:color="000000" w:fill="F2F2F2"/>
            <w:vAlign w:val="center"/>
            <w:hideMark/>
          </w:tcPr>
          <w:p w14:paraId="513A4F70"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 Total Amy Johnson– Estate Improvements and Roofing Replacements</w:t>
            </w:r>
          </w:p>
        </w:tc>
        <w:tc>
          <w:tcPr>
            <w:tcW w:w="1680" w:type="dxa"/>
            <w:gridSpan w:val="2"/>
            <w:tcBorders>
              <w:top w:val="nil"/>
              <w:left w:val="nil"/>
              <w:bottom w:val="single" w:sz="8" w:space="0" w:color="auto"/>
              <w:right w:val="single" w:sz="8" w:space="0" w:color="auto"/>
            </w:tcBorders>
            <w:shd w:val="clear" w:color="000000" w:fill="E5DFEC"/>
            <w:vAlign w:val="center"/>
            <w:hideMark/>
          </w:tcPr>
          <w:p w14:paraId="450668C8"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638,250</w:t>
            </w:r>
          </w:p>
        </w:tc>
      </w:tr>
      <w:tr w:rsidR="009415B7" w:rsidRPr="00FC7661" w14:paraId="4AC1A8BF" w14:textId="77777777" w:rsidTr="00523FE3">
        <w:trPr>
          <w:gridBefore w:val="1"/>
          <w:wBefore w:w="28" w:type="dxa"/>
          <w:trHeight w:val="515"/>
        </w:trPr>
        <w:tc>
          <w:tcPr>
            <w:tcW w:w="7593" w:type="dxa"/>
            <w:gridSpan w:val="6"/>
            <w:tcBorders>
              <w:top w:val="single" w:sz="8" w:space="0" w:color="auto"/>
              <w:left w:val="single" w:sz="8" w:space="0" w:color="auto"/>
              <w:bottom w:val="single" w:sz="8" w:space="0" w:color="auto"/>
              <w:right w:val="single" w:sz="8" w:space="0" w:color="000000"/>
            </w:tcBorders>
            <w:shd w:val="clear" w:color="000000" w:fill="CCC0D9"/>
            <w:vAlign w:val="center"/>
            <w:hideMark/>
          </w:tcPr>
          <w:p w14:paraId="43FFE359" w14:textId="3A4F74F2" w:rsidR="009415B7" w:rsidRPr="00FC7661" w:rsidRDefault="009415B7" w:rsidP="003E2821">
            <w:pPr>
              <w:rPr>
                <w:rFonts w:cs="Arial"/>
                <w:b/>
                <w:bCs/>
                <w:color w:val="000000"/>
                <w:sz w:val="20"/>
                <w:lang w:eastAsia="en-GB"/>
              </w:rPr>
            </w:pPr>
            <w:r w:rsidRPr="00FC7661">
              <w:rPr>
                <w:rFonts w:cs="Arial"/>
                <w:b/>
                <w:bCs/>
                <w:color w:val="000000"/>
                <w:sz w:val="20"/>
                <w:lang w:eastAsia="en-GB"/>
              </w:rPr>
              <w:t>10.</w:t>
            </w:r>
            <w:r w:rsidR="00FC7661">
              <w:rPr>
                <w:rFonts w:cs="Arial"/>
                <w:b/>
                <w:bCs/>
                <w:color w:val="000000"/>
                <w:sz w:val="20"/>
                <w:lang w:eastAsia="en-GB"/>
              </w:rPr>
              <w:t>3</w:t>
            </w:r>
            <w:r w:rsidRPr="00FC7661">
              <w:rPr>
                <w:rFonts w:cs="Arial"/>
                <w:b/>
                <w:bCs/>
                <w:color w:val="000000"/>
                <w:sz w:val="20"/>
                <w:lang w:eastAsia="en-GB"/>
              </w:rPr>
              <w:t xml:space="preserve">f Table 6: </w:t>
            </w:r>
            <w:proofErr w:type="spellStart"/>
            <w:r w:rsidRPr="00FC7661">
              <w:rPr>
                <w:rFonts w:cs="Arial"/>
                <w:b/>
                <w:bCs/>
                <w:color w:val="000000"/>
                <w:sz w:val="20"/>
                <w:lang w:eastAsia="en-GB"/>
              </w:rPr>
              <w:t>Mountside</w:t>
            </w:r>
            <w:proofErr w:type="spellEnd"/>
            <w:r w:rsidRPr="00FC7661">
              <w:rPr>
                <w:rFonts w:cs="Arial"/>
                <w:b/>
                <w:bCs/>
                <w:color w:val="000000"/>
                <w:sz w:val="20"/>
                <w:lang w:eastAsia="en-GB"/>
              </w:rPr>
              <w:t xml:space="preserve"> - Estate Improvements and Roofing Replacements </w:t>
            </w:r>
          </w:p>
        </w:tc>
      </w:tr>
      <w:tr w:rsidR="009415B7" w:rsidRPr="00FC7661" w14:paraId="0925FE13" w14:textId="77777777" w:rsidTr="00523FE3">
        <w:trPr>
          <w:gridBefore w:val="1"/>
          <w:wBefore w:w="28" w:type="dxa"/>
          <w:trHeight w:val="541"/>
        </w:trPr>
        <w:tc>
          <w:tcPr>
            <w:tcW w:w="3624" w:type="dxa"/>
            <w:tcBorders>
              <w:top w:val="nil"/>
              <w:left w:val="single" w:sz="8" w:space="0" w:color="auto"/>
              <w:bottom w:val="single" w:sz="8" w:space="0" w:color="auto"/>
              <w:right w:val="single" w:sz="8" w:space="0" w:color="auto"/>
            </w:tcBorders>
            <w:shd w:val="clear" w:color="000000" w:fill="D9D9D9"/>
            <w:vAlign w:val="center"/>
            <w:hideMark/>
          </w:tcPr>
          <w:p w14:paraId="027371F2" w14:textId="447A48A8" w:rsidR="009415B7" w:rsidRPr="00FC7661" w:rsidRDefault="009415B7" w:rsidP="003E2821">
            <w:pPr>
              <w:jc w:val="center"/>
              <w:rPr>
                <w:rFonts w:cs="Arial"/>
                <w:b/>
                <w:bCs/>
                <w:color w:val="000000"/>
                <w:sz w:val="20"/>
                <w:lang w:eastAsia="en-GB"/>
              </w:rPr>
            </w:pPr>
            <w:proofErr w:type="spellStart"/>
            <w:r w:rsidRPr="00FC7661">
              <w:rPr>
                <w:rFonts w:cs="Arial"/>
                <w:b/>
                <w:bCs/>
                <w:color w:val="000000"/>
                <w:sz w:val="20"/>
                <w:lang w:eastAsia="en-GB"/>
              </w:rPr>
              <w:t>Mountside</w:t>
            </w:r>
            <w:proofErr w:type="spellEnd"/>
            <w:r w:rsidRPr="00FC7661">
              <w:rPr>
                <w:rFonts w:cs="Arial"/>
                <w:b/>
                <w:bCs/>
                <w:color w:val="000000"/>
                <w:sz w:val="20"/>
                <w:lang w:eastAsia="en-GB"/>
              </w:rPr>
              <w:t xml:space="preserve"> - Estate Improvements and Roofing Replacements </w:t>
            </w:r>
          </w:p>
        </w:tc>
        <w:tc>
          <w:tcPr>
            <w:tcW w:w="1276" w:type="dxa"/>
            <w:tcBorders>
              <w:top w:val="nil"/>
              <w:left w:val="nil"/>
              <w:bottom w:val="single" w:sz="8" w:space="0" w:color="auto"/>
              <w:right w:val="single" w:sz="8" w:space="0" w:color="auto"/>
            </w:tcBorders>
            <w:shd w:val="clear" w:color="000000" w:fill="D9D9D9"/>
            <w:vAlign w:val="center"/>
            <w:hideMark/>
          </w:tcPr>
          <w:p w14:paraId="21E6FA20"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Spend 2023-24</w:t>
            </w:r>
          </w:p>
        </w:tc>
        <w:tc>
          <w:tcPr>
            <w:tcW w:w="1276"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351673B9"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Spend 2024-25</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39623F5F"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2-Year Budget</w:t>
            </w:r>
          </w:p>
        </w:tc>
      </w:tr>
      <w:tr w:rsidR="009415B7" w:rsidRPr="00FC7661" w14:paraId="5EFB3C4D" w14:textId="77777777" w:rsidTr="00523FE3">
        <w:trPr>
          <w:gridBefore w:val="1"/>
          <w:wBefore w:w="28" w:type="dxa"/>
          <w:trHeight w:val="297"/>
        </w:trPr>
        <w:tc>
          <w:tcPr>
            <w:tcW w:w="3624" w:type="dxa"/>
            <w:tcBorders>
              <w:top w:val="nil"/>
              <w:left w:val="single" w:sz="8" w:space="0" w:color="auto"/>
              <w:bottom w:val="single" w:sz="8" w:space="0" w:color="auto"/>
              <w:right w:val="single" w:sz="8" w:space="0" w:color="auto"/>
            </w:tcBorders>
            <w:shd w:val="clear" w:color="000000" w:fill="F2F2F2"/>
            <w:vAlign w:val="center"/>
            <w:hideMark/>
          </w:tcPr>
          <w:p w14:paraId="1190DB39" w14:textId="77777777" w:rsidR="009415B7" w:rsidRPr="00FC7661" w:rsidRDefault="009415B7" w:rsidP="003E2821">
            <w:pPr>
              <w:rPr>
                <w:rFonts w:cs="Arial"/>
                <w:b/>
                <w:bCs/>
                <w:color w:val="000000"/>
                <w:sz w:val="20"/>
                <w:lang w:eastAsia="en-GB"/>
              </w:rPr>
            </w:pPr>
          </w:p>
        </w:tc>
        <w:tc>
          <w:tcPr>
            <w:tcW w:w="1276" w:type="dxa"/>
            <w:tcBorders>
              <w:top w:val="nil"/>
              <w:left w:val="nil"/>
              <w:bottom w:val="single" w:sz="8" w:space="0" w:color="auto"/>
              <w:right w:val="single" w:sz="8" w:space="0" w:color="auto"/>
            </w:tcBorders>
            <w:shd w:val="clear" w:color="auto" w:fill="auto"/>
            <w:vAlign w:val="center"/>
            <w:hideMark/>
          </w:tcPr>
          <w:p w14:paraId="7D36D5A5" w14:textId="77777777" w:rsidR="009415B7" w:rsidRPr="00FC7661" w:rsidRDefault="009415B7" w:rsidP="003E2821">
            <w:pPr>
              <w:jc w:val="center"/>
              <w:rPr>
                <w:rFonts w:cs="Arial"/>
                <w:color w:val="000000"/>
                <w:sz w:val="20"/>
                <w:lang w:eastAsia="en-GB"/>
              </w:rPr>
            </w:pPr>
            <w:r w:rsidRPr="00FC7661">
              <w:rPr>
                <w:rFonts w:cs="Arial"/>
                <w:b/>
                <w:bCs/>
                <w:color w:val="000000"/>
                <w:sz w:val="20"/>
                <w:lang w:eastAsia="en-GB"/>
              </w:rPr>
              <w:t>£</w:t>
            </w:r>
          </w:p>
        </w:tc>
        <w:tc>
          <w:tcPr>
            <w:tcW w:w="1276" w:type="dxa"/>
            <w:gridSpan w:val="2"/>
            <w:tcBorders>
              <w:top w:val="nil"/>
              <w:left w:val="nil"/>
              <w:bottom w:val="single" w:sz="8" w:space="0" w:color="auto"/>
              <w:right w:val="single" w:sz="8" w:space="0" w:color="auto"/>
            </w:tcBorders>
            <w:shd w:val="clear" w:color="auto" w:fill="auto"/>
            <w:vAlign w:val="center"/>
            <w:hideMark/>
          </w:tcPr>
          <w:p w14:paraId="3BAF2722" w14:textId="77777777" w:rsidR="009415B7" w:rsidRPr="00FC7661" w:rsidRDefault="009415B7" w:rsidP="003E2821">
            <w:pPr>
              <w:rPr>
                <w:rFonts w:cs="Arial"/>
                <w:b/>
                <w:bCs/>
                <w:color w:val="000000"/>
                <w:sz w:val="20"/>
                <w:lang w:eastAsia="en-GB"/>
              </w:rPr>
            </w:pPr>
            <w:r w:rsidRPr="00FC7661">
              <w:rPr>
                <w:rFonts w:cs="Arial"/>
                <w:b/>
                <w:bCs/>
                <w:color w:val="000000"/>
                <w:sz w:val="20"/>
                <w:lang w:eastAsia="en-GB"/>
              </w:rPr>
              <w:t xml:space="preserve">        £</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497D177F" w14:textId="77777777" w:rsidR="009415B7" w:rsidRPr="00FC7661" w:rsidRDefault="009415B7" w:rsidP="003E2821">
            <w:pPr>
              <w:jc w:val="center"/>
              <w:rPr>
                <w:rFonts w:cs="Arial"/>
                <w:b/>
                <w:bCs/>
                <w:color w:val="000000"/>
                <w:sz w:val="20"/>
                <w:lang w:eastAsia="en-GB"/>
              </w:rPr>
            </w:pPr>
            <w:r w:rsidRPr="00FC7661">
              <w:rPr>
                <w:rFonts w:cs="Arial"/>
                <w:b/>
                <w:bCs/>
                <w:color w:val="000000"/>
                <w:sz w:val="20"/>
                <w:lang w:eastAsia="en-GB"/>
              </w:rPr>
              <w:t>£</w:t>
            </w:r>
          </w:p>
        </w:tc>
      </w:tr>
      <w:tr w:rsidR="009415B7" w:rsidRPr="00FC7661" w14:paraId="2D0EA64B" w14:textId="77777777" w:rsidTr="00523FE3">
        <w:trPr>
          <w:gridBefore w:val="1"/>
          <w:wBefore w:w="28" w:type="dxa"/>
          <w:trHeight w:val="297"/>
        </w:trPr>
        <w:tc>
          <w:tcPr>
            <w:tcW w:w="3624" w:type="dxa"/>
            <w:tcBorders>
              <w:top w:val="nil"/>
              <w:left w:val="single" w:sz="8" w:space="0" w:color="auto"/>
              <w:bottom w:val="single" w:sz="8" w:space="0" w:color="auto"/>
              <w:right w:val="single" w:sz="8" w:space="0" w:color="auto"/>
            </w:tcBorders>
            <w:shd w:val="clear" w:color="000000" w:fill="F2F2F2"/>
            <w:vAlign w:val="center"/>
            <w:hideMark/>
          </w:tcPr>
          <w:p w14:paraId="674535A7" w14:textId="77777777" w:rsidR="009415B7" w:rsidRPr="00FC7661" w:rsidRDefault="009415B7" w:rsidP="003E2821">
            <w:pPr>
              <w:rPr>
                <w:rFonts w:cs="Arial"/>
                <w:color w:val="000000"/>
                <w:sz w:val="20"/>
                <w:lang w:eastAsia="en-GB"/>
              </w:rPr>
            </w:pPr>
            <w:r w:rsidRPr="00FC7661">
              <w:rPr>
                <w:rFonts w:cs="Arial"/>
                <w:color w:val="000000"/>
                <w:sz w:val="20"/>
              </w:rPr>
              <w:t xml:space="preserve">Works </w:t>
            </w:r>
          </w:p>
        </w:tc>
        <w:tc>
          <w:tcPr>
            <w:tcW w:w="1276" w:type="dxa"/>
            <w:tcBorders>
              <w:top w:val="nil"/>
              <w:left w:val="nil"/>
              <w:bottom w:val="single" w:sz="8" w:space="0" w:color="auto"/>
              <w:right w:val="single" w:sz="8" w:space="0" w:color="auto"/>
            </w:tcBorders>
            <w:shd w:val="clear" w:color="auto" w:fill="auto"/>
            <w:vAlign w:val="center"/>
            <w:hideMark/>
          </w:tcPr>
          <w:p w14:paraId="65284625" w14:textId="77777777" w:rsidR="009415B7" w:rsidRPr="00FC7661" w:rsidRDefault="009415B7" w:rsidP="003E2821">
            <w:pPr>
              <w:jc w:val="right"/>
              <w:rPr>
                <w:rFonts w:cs="Arial"/>
                <w:color w:val="000000"/>
                <w:sz w:val="20"/>
                <w:lang w:eastAsia="en-GB"/>
              </w:rPr>
            </w:pPr>
            <w:r w:rsidRPr="00FC7661">
              <w:rPr>
                <w:rFonts w:cs="Arial"/>
                <w:color w:val="000000"/>
                <w:sz w:val="20"/>
              </w:rPr>
              <w:t>500,000</w:t>
            </w:r>
          </w:p>
        </w:tc>
        <w:tc>
          <w:tcPr>
            <w:tcW w:w="1276" w:type="dxa"/>
            <w:gridSpan w:val="2"/>
            <w:tcBorders>
              <w:top w:val="nil"/>
              <w:left w:val="nil"/>
              <w:bottom w:val="single" w:sz="8" w:space="0" w:color="auto"/>
              <w:right w:val="single" w:sz="8" w:space="0" w:color="auto"/>
            </w:tcBorders>
            <w:shd w:val="clear" w:color="auto" w:fill="auto"/>
            <w:vAlign w:val="center"/>
            <w:hideMark/>
          </w:tcPr>
          <w:p w14:paraId="5517EAA8" w14:textId="77777777" w:rsidR="009415B7" w:rsidRPr="00FC7661" w:rsidRDefault="009415B7" w:rsidP="003E2821">
            <w:pPr>
              <w:jc w:val="right"/>
              <w:rPr>
                <w:rFonts w:cs="Arial"/>
                <w:color w:val="000000"/>
                <w:sz w:val="20"/>
                <w:lang w:eastAsia="en-GB"/>
              </w:rPr>
            </w:pPr>
            <w:r w:rsidRPr="00FC7661">
              <w:rPr>
                <w:rFonts w:cs="Arial"/>
                <w:color w:val="000000"/>
                <w:sz w:val="20"/>
              </w:rPr>
              <w:t>450,000</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11921A7B"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950,000</w:t>
            </w:r>
          </w:p>
        </w:tc>
      </w:tr>
      <w:tr w:rsidR="009415B7" w:rsidRPr="00FC7661" w:rsidDel="00E4739F" w14:paraId="56327A52" w14:textId="77777777" w:rsidTr="00523FE3">
        <w:trPr>
          <w:gridBefore w:val="1"/>
          <w:wBefore w:w="28" w:type="dxa"/>
          <w:trHeight w:val="282"/>
        </w:trPr>
        <w:tc>
          <w:tcPr>
            <w:tcW w:w="3624" w:type="dxa"/>
            <w:tcBorders>
              <w:top w:val="nil"/>
              <w:left w:val="single" w:sz="8" w:space="0" w:color="auto"/>
              <w:bottom w:val="single" w:sz="8" w:space="0" w:color="auto"/>
              <w:right w:val="single" w:sz="8" w:space="0" w:color="auto"/>
            </w:tcBorders>
            <w:shd w:val="clear" w:color="000000" w:fill="F2F2F2"/>
            <w:vAlign w:val="center"/>
          </w:tcPr>
          <w:p w14:paraId="260E5B45" w14:textId="77777777" w:rsidR="009415B7" w:rsidRPr="00FC7661" w:rsidDel="00E4739F" w:rsidRDefault="009415B7" w:rsidP="003E2821">
            <w:pPr>
              <w:rPr>
                <w:rFonts w:cs="Arial"/>
                <w:color w:val="000000"/>
                <w:sz w:val="20"/>
                <w:lang w:eastAsia="en-GB"/>
              </w:rPr>
            </w:pPr>
            <w:r w:rsidRPr="00FC7661">
              <w:rPr>
                <w:rFonts w:cs="Arial"/>
                <w:color w:val="000000"/>
                <w:sz w:val="20"/>
              </w:rPr>
              <w:t>Client Contingency 5%</w:t>
            </w:r>
          </w:p>
        </w:tc>
        <w:tc>
          <w:tcPr>
            <w:tcW w:w="1276" w:type="dxa"/>
            <w:tcBorders>
              <w:top w:val="nil"/>
              <w:left w:val="nil"/>
              <w:bottom w:val="single" w:sz="8" w:space="0" w:color="auto"/>
              <w:right w:val="single" w:sz="8" w:space="0" w:color="auto"/>
            </w:tcBorders>
            <w:shd w:val="clear" w:color="auto" w:fill="auto"/>
            <w:vAlign w:val="center"/>
          </w:tcPr>
          <w:p w14:paraId="0FD03F9C"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25,000</w:t>
            </w:r>
          </w:p>
        </w:tc>
        <w:tc>
          <w:tcPr>
            <w:tcW w:w="1276" w:type="dxa"/>
            <w:gridSpan w:val="2"/>
            <w:tcBorders>
              <w:top w:val="nil"/>
              <w:left w:val="nil"/>
              <w:bottom w:val="single" w:sz="8" w:space="0" w:color="auto"/>
              <w:right w:val="single" w:sz="8" w:space="0" w:color="auto"/>
            </w:tcBorders>
            <w:shd w:val="clear" w:color="auto" w:fill="auto"/>
            <w:vAlign w:val="center"/>
          </w:tcPr>
          <w:p w14:paraId="4324F978"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22,500</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tcPr>
          <w:p w14:paraId="7C835A77"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47,500</w:t>
            </w:r>
          </w:p>
        </w:tc>
      </w:tr>
      <w:tr w:rsidR="009415B7" w:rsidRPr="00FC7661" w:rsidDel="00E4739F" w14:paraId="04231E25" w14:textId="77777777" w:rsidTr="00523FE3">
        <w:trPr>
          <w:gridBefore w:val="1"/>
          <w:wBefore w:w="28" w:type="dxa"/>
          <w:trHeight w:val="282"/>
        </w:trPr>
        <w:tc>
          <w:tcPr>
            <w:tcW w:w="3624" w:type="dxa"/>
            <w:tcBorders>
              <w:top w:val="nil"/>
              <w:left w:val="single" w:sz="8" w:space="0" w:color="auto"/>
              <w:bottom w:val="single" w:sz="8" w:space="0" w:color="auto"/>
              <w:right w:val="single" w:sz="8" w:space="0" w:color="auto"/>
            </w:tcBorders>
            <w:shd w:val="clear" w:color="000000" w:fill="F2F2F2"/>
            <w:vAlign w:val="center"/>
          </w:tcPr>
          <w:p w14:paraId="698B75A0" w14:textId="77777777" w:rsidR="009415B7" w:rsidRPr="00FC7661" w:rsidDel="00E4739F" w:rsidRDefault="009415B7" w:rsidP="003E2821">
            <w:pPr>
              <w:rPr>
                <w:rFonts w:cs="Arial"/>
                <w:color w:val="000000"/>
                <w:sz w:val="20"/>
                <w:lang w:eastAsia="en-GB"/>
              </w:rPr>
            </w:pPr>
            <w:r w:rsidRPr="00FC7661">
              <w:rPr>
                <w:rFonts w:cs="Arial"/>
                <w:color w:val="000000"/>
                <w:sz w:val="20"/>
              </w:rPr>
              <w:t>Asbestos Surveys &amp; Removals</w:t>
            </w:r>
          </w:p>
        </w:tc>
        <w:tc>
          <w:tcPr>
            <w:tcW w:w="1276" w:type="dxa"/>
            <w:tcBorders>
              <w:top w:val="nil"/>
              <w:left w:val="nil"/>
              <w:bottom w:val="single" w:sz="8" w:space="0" w:color="auto"/>
              <w:right w:val="single" w:sz="8" w:space="0" w:color="auto"/>
            </w:tcBorders>
            <w:shd w:val="clear" w:color="auto" w:fill="auto"/>
            <w:vAlign w:val="center"/>
          </w:tcPr>
          <w:p w14:paraId="262C7329"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16,500</w:t>
            </w:r>
          </w:p>
        </w:tc>
        <w:tc>
          <w:tcPr>
            <w:tcW w:w="1276" w:type="dxa"/>
            <w:gridSpan w:val="2"/>
            <w:tcBorders>
              <w:top w:val="nil"/>
              <w:left w:val="nil"/>
              <w:bottom w:val="single" w:sz="8" w:space="0" w:color="auto"/>
              <w:right w:val="single" w:sz="8" w:space="0" w:color="auto"/>
            </w:tcBorders>
            <w:shd w:val="clear" w:color="auto" w:fill="auto"/>
            <w:vAlign w:val="center"/>
          </w:tcPr>
          <w:p w14:paraId="124AC549"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15,000</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tcPr>
          <w:p w14:paraId="597F4FBE"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31,500</w:t>
            </w:r>
          </w:p>
        </w:tc>
      </w:tr>
      <w:tr w:rsidR="009415B7" w:rsidRPr="00FC7661" w:rsidDel="00E4739F" w14:paraId="24B95C4B" w14:textId="77777777" w:rsidTr="00523FE3">
        <w:trPr>
          <w:gridBefore w:val="1"/>
          <w:wBefore w:w="28" w:type="dxa"/>
          <w:trHeight w:val="282"/>
        </w:trPr>
        <w:tc>
          <w:tcPr>
            <w:tcW w:w="3624" w:type="dxa"/>
            <w:tcBorders>
              <w:top w:val="nil"/>
              <w:left w:val="single" w:sz="8" w:space="0" w:color="auto"/>
              <w:bottom w:val="single" w:sz="8" w:space="0" w:color="auto"/>
              <w:right w:val="single" w:sz="8" w:space="0" w:color="auto"/>
            </w:tcBorders>
            <w:shd w:val="clear" w:color="000000" w:fill="F2F2F2"/>
            <w:vAlign w:val="center"/>
          </w:tcPr>
          <w:p w14:paraId="5248170E" w14:textId="77777777" w:rsidR="009415B7" w:rsidRPr="00FC7661" w:rsidDel="00E4739F" w:rsidRDefault="009415B7" w:rsidP="003E2821">
            <w:pPr>
              <w:rPr>
                <w:rFonts w:cs="Arial"/>
                <w:color w:val="000000"/>
                <w:sz w:val="20"/>
                <w:lang w:eastAsia="en-GB"/>
              </w:rPr>
            </w:pPr>
            <w:r w:rsidRPr="00FC7661">
              <w:rPr>
                <w:rFonts w:cs="Arial"/>
                <w:color w:val="000000"/>
                <w:sz w:val="20"/>
              </w:rPr>
              <w:t>Staffing</w:t>
            </w:r>
          </w:p>
        </w:tc>
        <w:tc>
          <w:tcPr>
            <w:tcW w:w="1276" w:type="dxa"/>
            <w:tcBorders>
              <w:top w:val="nil"/>
              <w:left w:val="nil"/>
              <w:bottom w:val="single" w:sz="8" w:space="0" w:color="auto"/>
              <w:right w:val="single" w:sz="8" w:space="0" w:color="auto"/>
            </w:tcBorders>
            <w:shd w:val="clear" w:color="auto" w:fill="auto"/>
            <w:vAlign w:val="center"/>
          </w:tcPr>
          <w:p w14:paraId="32A954F8"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30,000</w:t>
            </w:r>
          </w:p>
        </w:tc>
        <w:tc>
          <w:tcPr>
            <w:tcW w:w="1276" w:type="dxa"/>
            <w:gridSpan w:val="2"/>
            <w:tcBorders>
              <w:top w:val="nil"/>
              <w:left w:val="nil"/>
              <w:bottom w:val="single" w:sz="8" w:space="0" w:color="auto"/>
              <w:right w:val="single" w:sz="8" w:space="0" w:color="auto"/>
            </w:tcBorders>
            <w:shd w:val="clear" w:color="auto" w:fill="auto"/>
            <w:vAlign w:val="center"/>
          </w:tcPr>
          <w:p w14:paraId="252D829D"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30,000</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tcPr>
          <w:p w14:paraId="5DF896AD"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60,000</w:t>
            </w:r>
          </w:p>
        </w:tc>
      </w:tr>
      <w:tr w:rsidR="009415B7" w:rsidRPr="00FC7661" w14:paraId="60C61F78" w14:textId="77777777" w:rsidTr="00523FE3">
        <w:trPr>
          <w:gridBefore w:val="1"/>
          <w:wBefore w:w="28" w:type="dxa"/>
          <w:trHeight w:val="282"/>
        </w:trPr>
        <w:tc>
          <w:tcPr>
            <w:tcW w:w="3624" w:type="dxa"/>
            <w:tcBorders>
              <w:top w:val="nil"/>
              <w:left w:val="single" w:sz="8" w:space="0" w:color="auto"/>
              <w:bottom w:val="single" w:sz="8" w:space="0" w:color="auto"/>
              <w:right w:val="single" w:sz="8" w:space="0" w:color="auto"/>
            </w:tcBorders>
            <w:shd w:val="clear" w:color="000000" w:fill="F2F2F2"/>
            <w:vAlign w:val="center"/>
            <w:hideMark/>
          </w:tcPr>
          <w:p w14:paraId="76165CDE" w14:textId="77777777" w:rsidR="009415B7" w:rsidRPr="00FC7661" w:rsidRDefault="009415B7" w:rsidP="003E2821">
            <w:pPr>
              <w:rPr>
                <w:rFonts w:cs="Arial"/>
                <w:color w:val="000000"/>
                <w:sz w:val="20"/>
                <w:lang w:eastAsia="en-GB"/>
              </w:rPr>
            </w:pPr>
            <w:r w:rsidRPr="00FC7661">
              <w:rPr>
                <w:rFonts w:cs="Arial"/>
                <w:color w:val="000000"/>
                <w:sz w:val="20"/>
              </w:rPr>
              <w:t>CDM – Construction Design Management Fee</w:t>
            </w:r>
          </w:p>
        </w:tc>
        <w:tc>
          <w:tcPr>
            <w:tcW w:w="1276" w:type="dxa"/>
            <w:tcBorders>
              <w:top w:val="nil"/>
              <w:left w:val="nil"/>
              <w:bottom w:val="single" w:sz="8" w:space="0" w:color="auto"/>
              <w:right w:val="single" w:sz="8" w:space="0" w:color="auto"/>
            </w:tcBorders>
            <w:shd w:val="clear" w:color="auto" w:fill="auto"/>
            <w:vAlign w:val="center"/>
            <w:hideMark/>
          </w:tcPr>
          <w:p w14:paraId="52F5B69F" w14:textId="77777777" w:rsidR="009415B7" w:rsidRPr="00FC7661" w:rsidRDefault="009415B7" w:rsidP="003E2821">
            <w:pPr>
              <w:jc w:val="right"/>
              <w:rPr>
                <w:rFonts w:cs="Arial"/>
                <w:color w:val="000000"/>
                <w:sz w:val="20"/>
                <w:lang w:eastAsia="en-GB"/>
              </w:rPr>
            </w:pPr>
            <w:r w:rsidRPr="00FC7661">
              <w:rPr>
                <w:rFonts w:cs="Arial"/>
                <w:color w:val="000000"/>
                <w:sz w:val="20"/>
              </w:rPr>
              <w:t>3000</w:t>
            </w:r>
          </w:p>
        </w:tc>
        <w:tc>
          <w:tcPr>
            <w:tcW w:w="1276" w:type="dxa"/>
            <w:gridSpan w:val="2"/>
            <w:tcBorders>
              <w:top w:val="nil"/>
              <w:left w:val="nil"/>
              <w:bottom w:val="single" w:sz="8" w:space="0" w:color="auto"/>
              <w:right w:val="single" w:sz="8" w:space="0" w:color="auto"/>
            </w:tcBorders>
            <w:shd w:val="clear" w:color="auto" w:fill="auto"/>
            <w:vAlign w:val="center"/>
            <w:hideMark/>
          </w:tcPr>
          <w:p w14:paraId="376BC2E9" w14:textId="77777777" w:rsidR="009415B7" w:rsidRPr="00FC7661" w:rsidRDefault="009415B7" w:rsidP="003E2821">
            <w:pPr>
              <w:jc w:val="right"/>
              <w:rPr>
                <w:rFonts w:cs="Arial"/>
                <w:color w:val="000000"/>
                <w:sz w:val="20"/>
                <w:lang w:eastAsia="en-GB"/>
              </w:rPr>
            </w:pPr>
            <w:r w:rsidRPr="00FC7661">
              <w:rPr>
                <w:rFonts w:cs="Arial"/>
                <w:color w:val="000000"/>
                <w:sz w:val="20"/>
              </w:rPr>
              <w:t>0</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3C21339F"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3,000</w:t>
            </w:r>
          </w:p>
        </w:tc>
      </w:tr>
      <w:tr w:rsidR="009415B7" w:rsidRPr="00FC7661" w:rsidDel="00E4739F" w14:paraId="1D87CBB4" w14:textId="77777777" w:rsidTr="00523FE3">
        <w:trPr>
          <w:gridBefore w:val="1"/>
          <w:wBefore w:w="28" w:type="dxa"/>
          <w:trHeight w:val="282"/>
        </w:trPr>
        <w:tc>
          <w:tcPr>
            <w:tcW w:w="3624" w:type="dxa"/>
            <w:tcBorders>
              <w:top w:val="nil"/>
              <w:left w:val="single" w:sz="8" w:space="0" w:color="auto"/>
              <w:bottom w:val="single" w:sz="8" w:space="0" w:color="auto"/>
              <w:right w:val="single" w:sz="8" w:space="0" w:color="auto"/>
            </w:tcBorders>
            <w:shd w:val="clear" w:color="000000" w:fill="F2F2F2"/>
            <w:vAlign w:val="center"/>
          </w:tcPr>
          <w:p w14:paraId="2BB22E17" w14:textId="77777777" w:rsidR="009415B7" w:rsidRPr="00FC7661" w:rsidDel="00E4739F" w:rsidRDefault="009415B7" w:rsidP="003E2821">
            <w:pPr>
              <w:rPr>
                <w:rFonts w:cs="Arial"/>
                <w:color w:val="000000"/>
                <w:sz w:val="20"/>
                <w:lang w:eastAsia="en-GB"/>
              </w:rPr>
            </w:pPr>
            <w:r w:rsidRPr="00FC7661">
              <w:rPr>
                <w:rFonts w:cs="Arial"/>
                <w:color w:val="000000"/>
                <w:sz w:val="20"/>
              </w:rPr>
              <w:t>Legal</w:t>
            </w:r>
          </w:p>
        </w:tc>
        <w:tc>
          <w:tcPr>
            <w:tcW w:w="1276" w:type="dxa"/>
            <w:tcBorders>
              <w:top w:val="nil"/>
              <w:left w:val="nil"/>
              <w:bottom w:val="single" w:sz="8" w:space="0" w:color="auto"/>
              <w:right w:val="single" w:sz="8" w:space="0" w:color="auto"/>
            </w:tcBorders>
            <w:shd w:val="clear" w:color="auto" w:fill="auto"/>
            <w:vAlign w:val="center"/>
          </w:tcPr>
          <w:p w14:paraId="6D9EE69E"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500</w:t>
            </w:r>
          </w:p>
        </w:tc>
        <w:tc>
          <w:tcPr>
            <w:tcW w:w="1276" w:type="dxa"/>
            <w:gridSpan w:val="2"/>
            <w:tcBorders>
              <w:top w:val="nil"/>
              <w:left w:val="nil"/>
              <w:bottom w:val="single" w:sz="8" w:space="0" w:color="auto"/>
              <w:right w:val="single" w:sz="8" w:space="0" w:color="auto"/>
            </w:tcBorders>
            <w:shd w:val="clear" w:color="auto" w:fill="auto"/>
            <w:vAlign w:val="center"/>
          </w:tcPr>
          <w:p w14:paraId="0402396F" w14:textId="77777777" w:rsidR="009415B7" w:rsidRPr="00FC7661" w:rsidDel="00E4739F" w:rsidRDefault="009415B7" w:rsidP="003E2821">
            <w:pPr>
              <w:jc w:val="right"/>
              <w:rPr>
                <w:rFonts w:cs="Arial"/>
                <w:color w:val="000000"/>
                <w:sz w:val="20"/>
                <w:lang w:eastAsia="en-GB"/>
              </w:rPr>
            </w:pPr>
            <w:r w:rsidRPr="00FC7661">
              <w:rPr>
                <w:rFonts w:cs="Arial"/>
                <w:color w:val="000000"/>
                <w:sz w:val="20"/>
              </w:rPr>
              <w:t>0</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tcPr>
          <w:p w14:paraId="6461F884" w14:textId="77777777" w:rsidR="009415B7" w:rsidRPr="00FC7661" w:rsidDel="00E4739F" w:rsidRDefault="009415B7" w:rsidP="003E2821">
            <w:pPr>
              <w:jc w:val="right"/>
              <w:rPr>
                <w:rFonts w:cs="Arial"/>
                <w:b/>
                <w:bCs/>
                <w:color w:val="000000"/>
                <w:sz w:val="20"/>
                <w:lang w:eastAsia="en-GB"/>
              </w:rPr>
            </w:pPr>
            <w:r w:rsidRPr="00FC7661">
              <w:rPr>
                <w:rFonts w:cs="Arial"/>
                <w:b/>
                <w:bCs/>
                <w:color w:val="000000"/>
                <w:sz w:val="20"/>
              </w:rPr>
              <w:t>500</w:t>
            </w:r>
          </w:p>
        </w:tc>
      </w:tr>
      <w:tr w:rsidR="009415B7" w:rsidRPr="00FC7661" w14:paraId="4AE68094" w14:textId="77777777" w:rsidTr="00523FE3">
        <w:trPr>
          <w:gridBefore w:val="1"/>
          <w:wBefore w:w="28" w:type="dxa"/>
          <w:trHeight w:val="678"/>
        </w:trPr>
        <w:tc>
          <w:tcPr>
            <w:tcW w:w="3624" w:type="dxa"/>
            <w:tcBorders>
              <w:top w:val="nil"/>
              <w:left w:val="single" w:sz="8" w:space="0" w:color="auto"/>
              <w:bottom w:val="single" w:sz="8" w:space="0" w:color="auto"/>
              <w:right w:val="single" w:sz="8" w:space="0" w:color="auto"/>
            </w:tcBorders>
            <w:shd w:val="clear" w:color="000000" w:fill="F2F2F2"/>
            <w:vAlign w:val="center"/>
            <w:hideMark/>
          </w:tcPr>
          <w:p w14:paraId="7D9E7381" w14:textId="77777777" w:rsidR="009415B7" w:rsidRPr="00FC7661" w:rsidRDefault="009415B7" w:rsidP="003E2821">
            <w:pPr>
              <w:rPr>
                <w:rFonts w:cs="Arial"/>
                <w:b/>
                <w:bCs/>
                <w:color w:val="000000"/>
                <w:sz w:val="20"/>
                <w:lang w:eastAsia="en-GB"/>
              </w:rPr>
            </w:pPr>
            <w:r w:rsidRPr="00FC7661">
              <w:rPr>
                <w:rFonts w:cs="Arial"/>
                <w:b/>
                <w:bCs/>
                <w:color w:val="000000"/>
                <w:sz w:val="20"/>
              </w:rPr>
              <w:t xml:space="preserve"> Total </w:t>
            </w:r>
            <w:proofErr w:type="spellStart"/>
            <w:r w:rsidRPr="00FC7661">
              <w:rPr>
                <w:rFonts w:cs="Arial"/>
                <w:b/>
                <w:bCs/>
                <w:color w:val="000000"/>
                <w:sz w:val="20"/>
              </w:rPr>
              <w:t>Mountside</w:t>
            </w:r>
            <w:proofErr w:type="spellEnd"/>
            <w:r w:rsidRPr="00FC7661">
              <w:rPr>
                <w:rFonts w:cs="Arial"/>
                <w:b/>
                <w:bCs/>
                <w:color w:val="000000"/>
                <w:sz w:val="20"/>
              </w:rPr>
              <w:t xml:space="preserve"> - Estate Improvements and Roofing Replacements</w:t>
            </w:r>
          </w:p>
        </w:tc>
        <w:tc>
          <w:tcPr>
            <w:tcW w:w="1276" w:type="dxa"/>
            <w:tcBorders>
              <w:top w:val="nil"/>
              <w:left w:val="nil"/>
              <w:bottom w:val="single" w:sz="8" w:space="0" w:color="auto"/>
              <w:right w:val="single" w:sz="8" w:space="0" w:color="FFC000"/>
            </w:tcBorders>
            <w:shd w:val="clear" w:color="000000" w:fill="E5DFEC"/>
            <w:vAlign w:val="center"/>
          </w:tcPr>
          <w:p w14:paraId="42C22821"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575,000</w:t>
            </w:r>
          </w:p>
        </w:tc>
        <w:tc>
          <w:tcPr>
            <w:tcW w:w="1276" w:type="dxa"/>
            <w:gridSpan w:val="2"/>
            <w:tcBorders>
              <w:top w:val="nil"/>
              <w:left w:val="nil"/>
              <w:bottom w:val="single" w:sz="8" w:space="0" w:color="auto"/>
              <w:right w:val="single" w:sz="8" w:space="0" w:color="auto"/>
            </w:tcBorders>
            <w:shd w:val="clear" w:color="000000" w:fill="E5DFEC"/>
            <w:vAlign w:val="center"/>
          </w:tcPr>
          <w:p w14:paraId="2D8A5507"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517,500</w:t>
            </w:r>
          </w:p>
        </w:tc>
        <w:tc>
          <w:tcPr>
            <w:tcW w:w="1417" w:type="dxa"/>
            <w:gridSpan w:val="2"/>
            <w:tcBorders>
              <w:top w:val="nil"/>
              <w:left w:val="nil"/>
              <w:bottom w:val="single" w:sz="8" w:space="0" w:color="auto"/>
              <w:right w:val="single" w:sz="8" w:space="0" w:color="auto"/>
            </w:tcBorders>
            <w:shd w:val="clear" w:color="auto" w:fill="D9D9D9" w:themeFill="background1" w:themeFillShade="D9"/>
            <w:vAlign w:val="center"/>
          </w:tcPr>
          <w:p w14:paraId="2EECBB9F" w14:textId="77777777" w:rsidR="009415B7" w:rsidRPr="00FC7661" w:rsidRDefault="009415B7" w:rsidP="003E2821">
            <w:pPr>
              <w:jc w:val="right"/>
              <w:rPr>
                <w:rFonts w:cs="Arial"/>
                <w:b/>
                <w:bCs/>
                <w:color w:val="000000"/>
                <w:sz w:val="20"/>
                <w:lang w:eastAsia="en-GB"/>
              </w:rPr>
            </w:pPr>
            <w:r w:rsidRPr="00FC7661">
              <w:rPr>
                <w:rFonts w:cs="Arial"/>
                <w:b/>
                <w:bCs/>
                <w:color w:val="000000"/>
                <w:sz w:val="20"/>
              </w:rPr>
              <w:t>1,092,500</w:t>
            </w:r>
          </w:p>
        </w:tc>
      </w:tr>
    </w:tbl>
    <w:bookmarkEnd w:id="4"/>
    <w:p w14:paraId="26BD9572" w14:textId="4405EFD9" w:rsidR="00AF207A" w:rsidRPr="00FC7661" w:rsidRDefault="00AF207A" w:rsidP="00AF207A">
      <w:pPr>
        <w:spacing w:before="100" w:beforeAutospacing="1" w:after="100" w:afterAutospacing="1"/>
        <w:ind w:left="720" w:hanging="720"/>
        <w:rPr>
          <w:rFonts w:cs="Arial"/>
        </w:rPr>
      </w:pPr>
      <w:r w:rsidRPr="00FC7661">
        <w:rPr>
          <w:rFonts w:cs="Arial"/>
        </w:rPr>
        <w:t>10.4</w:t>
      </w:r>
      <w:r w:rsidRPr="00FC7661">
        <w:rPr>
          <w:rFonts w:cs="Arial"/>
        </w:rPr>
        <w:tab/>
        <w:t>There</w:t>
      </w:r>
      <w:r w:rsidR="00183399" w:rsidRPr="00FC7661">
        <w:rPr>
          <w:rFonts w:cs="Arial"/>
        </w:rPr>
        <w:t xml:space="preserve"> </w:t>
      </w:r>
      <w:r w:rsidR="00D60C51" w:rsidRPr="00FC7661">
        <w:rPr>
          <w:rFonts w:cs="Arial"/>
        </w:rPr>
        <w:t xml:space="preserve">will be no requirement to borrow and </w:t>
      </w:r>
      <w:r w:rsidRPr="00FC7661">
        <w:rPr>
          <w:rFonts w:cs="Arial"/>
        </w:rPr>
        <w:t>no implication on the General fund as a result of these procurements</w:t>
      </w:r>
      <w:r w:rsidR="00D60C51" w:rsidRPr="00FC7661">
        <w:rPr>
          <w:rFonts w:cs="Arial"/>
        </w:rPr>
        <w:t xml:space="preserve"> as the programme is fully funded through HRA resources.</w:t>
      </w:r>
    </w:p>
    <w:p w14:paraId="6AA05DD9" w14:textId="6BF6AB43" w:rsidR="008817C2" w:rsidRPr="00FC7661" w:rsidRDefault="00256694" w:rsidP="00523FE3">
      <w:pPr>
        <w:spacing w:before="100" w:beforeAutospacing="1" w:after="100" w:afterAutospacing="1"/>
        <w:ind w:left="720" w:hanging="720"/>
      </w:pPr>
      <w:r w:rsidRPr="00FC7661">
        <w:rPr>
          <w:rFonts w:cs="Arial"/>
        </w:rPr>
        <w:lastRenderedPageBreak/>
        <w:t xml:space="preserve">10.5  </w:t>
      </w:r>
      <w:r w:rsidR="00DD77EB" w:rsidRPr="00FC7661">
        <w:rPr>
          <w:rFonts w:cs="Arial"/>
        </w:rPr>
        <w:t xml:space="preserve"> </w:t>
      </w:r>
      <w:r w:rsidR="00183399" w:rsidRPr="00FC7661">
        <w:rPr>
          <w:rFonts w:cs="Arial"/>
        </w:rPr>
        <w:t>The service will ensure eligible c</w:t>
      </w:r>
      <w:r w:rsidR="00DD77EB" w:rsidRPr="00FC7661">
        <w:rPr>
          <w:rFonts w:cs="Arial"/>
        </w:rPr>
        <w:t xml:space="preserve">osts in relation to these major works will be </w:t>
      </w:r>
      <w:r w:rsidR="00183399" w:rsidRPr="00FC7661">
        <w:rPr>
          <w:rFonts w:cs="Arial"/>
        </w:rPr>
        <w:t>recovered from</w:t>
      </w:r>
      <w:r w:rsidR="00DD77EB" w:rsidRPr="00FC7661">
        <w:rPr>
          <w:rFonts w:cs="Arial"/>
        </w:rPr>
        <w:t xml:space="preserve"> </w:t>
      </w:r>
      <w:r w:rsidR="00D60C51" w:rsidRPr="00FC7661">
        <w:rPr>
          <w:rFonts w:cs="Arial"/>
        </w:rPr>
        <w:t xml:space="preserve">Leaseholders </w:t>
      </w:r>
      <w:r w:rsidR="00DD77EB" w:rsidRPr="00FC7661">
        <w:rPr>
          <w:rFonts w:cs="Arial"/>
        </w:rPr>
        <w:t xml:space="preserve">in accordance </w:t>
      </w:r>
      <w:r w:rsidR="00183399" w:rsidRPr="00FC7661">
        <w:rPr>
          <w:rFonts w:cs="Arial"/>
        </w:rPr>
        <w:t xml:space="preserve">with </w:t>
      </w:r>
      <w:r w:rsidR="00DD77EB" w:rsidRPr="00FC7661">
        <w:rPr>
          <w:rFonts w:cs="Arial"/>
        </w:rPr>
        <w:t>the section 20 process.</w:t>
      </w:r>
    </w:p>
    <w:p w14:paraId="253D4040" w14:textId="083AAF3B" w:rsidR="008817C2" w:rsidRPr="00FC7661" w:rsidRDefault="00CC4AD4" w:rsidP="17B25831">
      <w:pPr>
        <w:jc w:val="both"/>
        <w:rPr>
          <w:b/>
          <w:bCs/>
          <w:sz w:val="28"/>
          <w:szCs w:val="28"/>
        </w:rPr>
      </w:pPr>
      <w:r w:rsidRPr="00FC7661">
        <w:rPr>
          <w:b/>
          <w:bCs/>
          <w:sz w:val="28"/>
          <w:szCs w:val="28"/>
        </w:rPr>
        <w:t>11.0</w:t>
      </w:r>
      <w:r w:rsidR="3951D2A0" w:rsidRPr="00FC7661">
        <w:rPr>
          <w:b/>
          <w:bCs/>
          <w:sz w:val="28"/>
          <w:szCs w:val="28"/>
        </w:rPr>
        <w:t xml:space="preserve"> </w:t>
      </w:r>
      <w:r w:rsidR="004334A8" w:rsidRPr="00FC7661">
        <w:rPr>
          <w:b/>
          <w:bCs/>
          <w:sz w:val="28"/>
          <w:szCs w:val="28"/>
        </w:rPr>
        <w:tab/>
      </w:r>
      <w:r w:rsidR="3951D2A0" w:rsidRPr="00FC7661">
        <w:rPr>
          <w:b/>
          <w:bCs/>
          <w:sz w:val="28"/>
          <w:szCs w:val="28"/>
        </w:rPr>
        <w:t>Equalities implications / Public Sector Equality Duty</w:t>
      </w:r>
    </w:p>
    <w:p w14:paraId="39D698BD" w14:textId="77777777" w:rsidR="008817C2" w:rsidRPr="00FC7661" w:rsidRDefault="008817C2" w:rsidP="17B25831">
      <w:pPr>
        <w:jc w:val="both"/>
      </w:pPr>
    </w:p>
    <w:p w14:paraId="78AE5B0E" w14:textId="1B719B00" w:rsidR="008817C2" w:rsidRPr="00FC7661" w:rsidRDefault="00CC4AD4" w:rsidP="00F67033">
      <w:r w:rsidRPr="00FC7661">
        <w:t>11.1</w:t>
      </w:r>
      <w:r w:rsidR="3951D2A0" w:rsidRPr="00FC7661">
        <w:t xml:space="preserve"> </w:t>
      </w:r>
      <w:r w:rsidR="004334A8" w:rsidRPr="00FC7661">
        <w:tab/>
      </w:r>
      <w:r w:rsidR="3951D2A0" w:rsidRPr="00FC7661">
        <w:t xml:space="preserve">The procurement exercise is designed to deliver existing policies and </w:t>
      </w:r>
      <w:r w:rsidR="004334A8" w:rsidRPr="00FC7661">
        <w:tab/>
      </w:r>
      <w:r w:rsidR="3951D2A0" w:rsidRPr="00FC7661">
        <w:t xml:space="preserve">strategies maintaining the current level of equality in service provision. </w:t>
      </w:r>
      <w:r w:rsidR="004334A8" w:rsidRPr="00FC7661">
        <w:tab/>
      </w:r>
      <w:r w:rsidR="3951D2A0" w:rsidRPr="00FC7661">
        <w:t xml:space="preserve">The contract specification will be very clear on the equalities related </w:t>
      </w:r>
      <w:r w:rsidR="004334A8" w:rsidRPr="00FC7661">
        <w:tab/>
      </w:r>
      <w:r w:rsidR="3951D2A0" w:rsidRPr="00FC7661">
        <w:t>duties on contractors, given the wide range of needs of our customers.</w:t>
      </w:r>
    </w:p>
    <w:p w14:paraId="53E82477" w14:textId="77777777" w:rsidR="008817C2" w:rsidRPr="00FC7661" w:rsidRDefault="008817C2" w:rsidP="17B25831">
      <w:pPr>
        <w:jc w:val="both"/>
      </w:pPr>
    </w:p>
    <w:p w14:paraId="0BCBD727" w14:textId="5392E4CB" w:rsidR="008817C2" w:rsidRPr="00FC7661" w:rsidRDefault="00CC4AD4" w:rsidP="00F67033">
      <w:r w:rsidRPr="00FC7661">
        <w:t>11.2</w:t>
      </w:r>
      <w:r w:rsidR="3951D2A0" w:rsidRPr="00FC7661">
        <w:rPr>
          <w:b/>
          <w:bCs/>
          <w:sz w:val="28"/>
          <w:szCs w:val="28"/>
        </w:rPr>
        <w:t xml:space="preserve"> </w:t>
      </w:r>
      <w:r w:rsidR="004334A8" w:rsidRPr="00FC7661">
        <w:rPr>
          <w:b/>
          <w:bCs/>
          <w:sz w:val="28"/>
          <w:szCs w:val="28"/>
        </w:rPr>
        <w:tab/>
      </w:r>
      <w:r w:rsidR="3951D2A0" w:rsidRPr="00FC7661">
        <w:t xml:space="preserve">An initial Equality Impact Assessment has been prepared for the </w:t>
      </w:r>
      <w:r w:rsidR="00804281" w:rsidRPr="00FC7661">
        <w:tab/>
      </w:r>
      <w:r w:rsidR="3951D2A0" w:rsidRPr="00FC7661">
        <w:t xml:space="preserve">delivery of the Home Improvement Agency. This identified no </w:t>
      </w:r>
      <w:r w:rsidR="00804281" w:rsidRPr="00FC7661">
        <w:tab/>
      </w:r>
      <w:r w:rsidR="3951D2A0" w:rsidRPr="00FC7661">
        <w:t xml:space="preserve">need for a full assessment at this stage because it did not identify any </w:t>
      </w:r>
      <w:r w:rsidR="00804281" w:rsidRPr="00FC7661">
        <w:tab/>
      </w:r>
      <w:r w:rsidR="3951D2A0" w:rsidRPr="00FC7661">
        <w:t xml:space="preserve">potential for unlawful conduct or disproportionate impact. All </w:t>
      </w:r>
      <w:r w:rsidR="00804281" w:rsidRPr="00FC7661">
        <w:tab/>
      </w:r>
      <w:r w:rsidR="3951D2A0" w:rsidRPr="00FC7661">
        <w:t xml:space="preserve">opportunities to address diversity and the individual needs of </w:t>
      </w:r>
      <w:r w:rsidR="00804281" w:rsidRPr="00FC7661">
        <w:tab/>
      </w:r>
      <w:r w:rsidR="3951D2A0" w:rsidRPr="00FC7661">
        <w:t xml:space="preserve">applicants be addressed through </w:t>
      </w:r>
      <w:r w:rsidR="004334A8" w:rsidRPr="00FC7661">
        <w:tab/>
      </w:r>
      <w:r w:rsidR="3951D2A0" w:rsidRPr="00FC7661">
        <w:t xml:space="preserve">the contract specification and ensure </w:t>
      </w:r>
      <w:r w:rsidR="00804281" w:rsidRPr="00FC7661">
        <w:tab/>
      </w:r>
      <w:r w:rsidR="3951D2A0" w:rsidRPr="00FC7661">
        <w:t xml:space="preserve">residents receive the same service </w:t>
      </w:r>
      <w:r w:rsidR="003122E4" w:rsidRPr="00FC7661">
        <w:t>regardless but</w:t>
      </w:r>
      <w:r w:rsidR="3951D2A0" w:rsidRPr="00FC7661">
        <w:t xml:space="preserve"> taking into </w:t>
      </w:r>
      <w:r w:rsidR="00804281" w:rsidRPr="00FC7661">
        <w:tab/>
      </w:r>
      <w:r w:rsidR="3951D2A0" w:rsidRPr="00FC7661">
        <w:t xml:space="preserve">account specific needs. We will address </w:t>
      </w:r>
      <w:r w:rsidR="004334A8" w:rsidRPr="00FC7661">
        <w:tab/>
      </w:r>
      <w:r w:rsidR="3951D2A0" w:rsidRPr="00FC7661">
        <w:t xml:space="preserve">these in our tendering </w:t>
      </w:r>
      <w:r w:rsidR="00804281" w:rsidRPr="00FC7661">
        <w:tab/>
      </w:r>
      <w:r w:rsidR="3951D2A0" w:rsidRPr="00FC7661">
        <w:t xml:space="preserve">documents and processes. The assessment will be updated as the </w:t>
      </w:r>
      <w:r w:rsidR="00804281" w:rsidRPr="00FC7661">
        <w:tab/>
      </w:r>
      <w:r w:rsidR="3951D2A0" w:rsidRPr="00FC7661">
        <w:t>project moves forward.</w:t>
      </w:r>
    </w:p>
    <w:p w14:paraId="361A8ADF" w14:textId="77777777" w:rsidR="008D4AAB" w:rsidRPr="00FC7661" w:rsidRDefault="008D4AAB" w:rsidP="17B25831">
      <w:pPr>
        <w:jc w:val="both"/>
      </w:pPr>
    </w:p>
    <w:p w14:paraId="77D60FDF" w14:textId="3A4BDBCF" w:rsidR="002047A4" w:rsidRPr="00FC7661" w:rsidRDefault="00CC4AD4" w:rsidP="17B25831">
      <w:pPr>
        <w:jc w:val="both"/>
        <w:rPr>
          <w:b/>
          <w:bCs/>
          <w:sz w:val="28"/>
          <w:szCs w:val="28"/>
        </w:rPr>
      </w:pPr>
      <w:r w:rsidRPr="00FC7661">
        <w:rPr>
          <w:b/>
          <w:bCs/>
          <w:sz w:val="28"/>
          <w:szCs w:val="28"/>
        </w:rPr>
        <w:t>12.0</w:t>
      </w:r>
      <w:r w:rsidRPr="00FC7661">
        <w:rPr>
          <w:b/>
          <w:bCs/>
          <w:sz w:val="28"/>
          <w:szCs w:val="28"/>
        </w:rPr>
        <w:tab/>
      </w:r>
      <w:r w:rsidR="3951D2A0" w:rsidRPr="00FC7661">
        <w:rPr>
          <w:b/>
          <w:bCs/>
          <w:sz w:val="28"/>
          <w:szCs w:val="28"/>
        </w:rPr>
        <w:t>Council Priorities</w:t>
      </w:r>
    </w:p>
    <w:p w14:paraId="21F3F2B9" w14:textId="40691EBE" w:rsidR="002047A4" w:rsidRPr="00FC7661" w:rsidRDefault="002047A4" w:rsidP="00B473BC">
      <w:pPr>
        <w:pStyle w:val="ListParagraph"/>
        <w:numPr>
          <w:ilvl w:val="0"/>
          <w:numId w:val="59"/>
        </w:numPr>
        <w:spacing w:before="100" w:beforeAutospacing="1" w:after="100" w:afterAutospacing="1"/>
        <w:rPr>
          <w:b/>
          <w:bCs/>
        </w:rPr>
      </w:pPr>
      <w:r w:rsidRPr="00FC7661">
        <w:rPr>
          <w:b/>
          <w:bCs/>
        </w:rPr>
        <w:t xml:space="preserve">A council that </w:t>
      </w:r>
      <w:r w:rsidR="00F00299" w:rsidRPr="00FC7661">
        <w:rPr>
          <w:b/>
          <w:bCs/>
        </w:rPr>
        <w:t>P</w:t>
      </w:r>
      <w:r w:rsidRPr="00FC7661">
        <w:rPr>
          <w:b/>
          <w:bCs/>
        </w:rPr>
        <w:t xml:space="preserve">uts </w:t>
      </w:r>
      <w:r w:rsidR="00F00299" w:rsidRPr="00FC7661">
        <w:rPr>
          <w:b/>
          <w:bCs/>
        </w:rPr>
        <w:t>R</w:t>
      </w:r>
      <w:r w:rsidRPr="00FC7661">
        <w:rPr>
          <w:b/>
          <w:bCs/>
        </w:rPr>
        <w:t xml:space="preserve">esidents </w:t>
      </w:r>
      <w:r w:rsidR="00F00299" w:rsidRPr="00FC7661">
        <w:rPr>
          <w:b/>
          <w:bCs/>
        </w:rPr>
        <w:t>F</w:t>
      </w:r>
      <w:r w:rsidRPr="00FC7661">
        <w:rPr>
          <w:b/>
          <w:bCs/>
        </w:rPr>
        <w:t>irst</w:t>
      </w:r>
    </w:p>
    <w:p w14:paraId="26B36CCA" w14:textId="514A53E1" w:rsidR="002047A4" w:rsidRPr="00FC7661" w:rsidRDefault="002047A4" w:rsidP="00B473BC">
      <w:pPr>
        <w:pStyle w:val="ListParagraph"/>
        <w:numPr>
          <w:ilvl w:val="0"/>
          <w:numId w:val="59"/>
        </w:numPr>
        <w:spacing w:before="100" w:beforeAutospacing="1" w:after="100" w:afterAutospacing="1"/>
        <w:rPr>
          <w:b/>
          <w:bCs/>
        </w:rPr>
      </w:pPr>
      <w:r w:rsidRPr="00FC7661">
        <w:rPr>
          <w:b/>
          <w:bCs/>
        </w:rPr>
        <w:t xml:space="preserve">A </w:t>
      </w:r>
      <w:r w:rsidR="00295077" w:rsidRPr="00FC7661">
        <w:rPr>
          <w:b/>
          <w:bCs/>
        </w:rPr>
        <w:t>B</w:t>
      </w:r>
      <w:r w:rsidRPr="00FC7661">
        <w:rPr>
          <w:b/>
          <w:bCs/>
        </w:rPr>
        <w:t xml:space="preserve">orough that is </w:t>
      </w:r>
      <w:r w:rsidR="00F00299" w:rsidRPr="00FC7661">
        <w:rPr>
          <w:b/>
          <w:bCs/>
        </w:rPr>
        <w:t>C</w:t>
      </w:r>
      <w:r w:rsidRPr="00FC7661">
        <w:rPr>
          <w:b/>
          <w:bCs/>
        </w:rPr>
        <w:t xml:space="preserve">lean and </w:t>
      </w:r>
      <w:r w:rsidR="00F00299" w:rsidRPr="00FC7661">
        <w:rPr>
          <w:b/>
          <w:bCs/>
        </w:rPr>
        <w:t>S</w:t>
      </w:r>
      <w:r w:rsidRPr="00FC7661">
        <w:rPr>
          <w:b/>
          <w:bCs/>
        </w:rPr>
        <w:t>afe</w:t>
      </w:r>
    </w:p>
    <w:p w14:paraId="5229FF1D" w14:textId="1195D3BC" w:rsidR="008817C2" w:rsidRPr="00FC7661" w:rsidRDefault="002047A4" w:rsidP="00B473BC">
      <w:pPr>
        <w:pStyle w:val="ListParagraph"/>
        <w:numPr>
          <w:ilvl w:val="0"/>
          <w:numId w:val="59"/>
        </w:numPr>
        <w:spacing w:before="100" w:beforeAutospacing="1" w:after="100" w:afterAutospacing="1"/>
        <w:rPr>
          <w:b/>
          <w:bCs/>
        </w:rPr>
      </w:pPr>
      <w:r w:rsidRPr="00FC7661">
        <w:rPr>
          <w:b/>
          <w:bCs/>
        </w:rPr>
        <w:t xml:space="preserve">A place </w:t>
      </w:r>
      <w:r w:rsidR="006749DB" w:rsidRPr="00FC7661">
        <w:rPr>
          <w:b/>
          <w:bCs/>
        </w:rPr>
        <w:t>W</w:t>
      </w:r>
      <w:r w:rsidRPr="00FC7661">
        <w:rPr>
          <w:b/>
          <w:bCs/>
        </w:rPr>
        <w:t xml:space="preserve">here </w:t>
      </w:r>
      <w:r w:rsidR="006749DB" w:rsidRPr="00FC7661">
        <w:rPr>
          <w:b/>
          <w:bCs/>
        </w:rPr>
        <w:t>T</w:t>
      </w:r>
      <w:r w:rsidRPr="00FC7661">
        <w:rPr>
          <w:b/>
          <w:bCs/>
        </w:rPr>
        <w:t xml:space="preserve">hose in </w:t>
      </w:r>
      <w:r w:rsidR="006749DB" w:rsidRPr="00FC7661">
        <w:rPr>
          <w:b/>
          <w:bCs/>
        </w:rPr>
        <w:t>N</w:t>
      </w:r>
      <w:r w:rsidRPr="00FC7661">
        <w:rPr>
          <w:b/>
          <w:bCs/>
        </w:rPr>
        <w:t xml:space="preserve">eed are </w:t>
      </w:r>
      <w:r w:rsidR="006749DB" w:rsidRPr="00FC7661">
        <w:rPr>
          <w:b/>
          <w:bCs/>
        </w:rPr>
        <w:t>S</w:t>
      </w:r>
      <w:r w:rsidRPr="00FC7661">
        <w:rPr>
          <w:b/>
          <w:bCs/>
        </w:rPr>
        <w:t>upported</w:t>
      </w:r>
    </w:p>
    <w:p w14:paraId="6E99A3A6" w14:textId="77777777" w:rsidR="008817C2" w:rsidRPr="00FC7661" w:rsidRDefault="008817C2" w:rsidP="00640845">
      <w:pPr>
        <w:pStyle w:val="Heading2"/>
        <w:jc w:val="both"/>
        <w:rPr>
          <w:rFonts w:ascii="Arial" w:hAnsi="Arial"/>
          <w:sz w:val="28"/>
          <w:szCs w:val="28"/>
        </w:rPr>
      </w:pPr>
    </w:p>
    <w:p w14:paraId="172811AA" w14:textId="7AE64512" w:rsidR="008817C2" w:rsidRPr="00FC7661" w:rsidRDefault="00CC4AD4" w:rsidP="00FC2CFD">
      <w:pPr>
        <w:ind w:left="720" w:hanging="720"/>
        <w:rPr>
          <w:b/>
          <w:bCs/>
          <w:sz w:val="28"/>
          <w:szCs w:val="28"/>
        </w:rPr>
      </w:pPr>
      <w:r w:rsidRPr="00FC7661">
        <w:t>12.1</w:t>
      </w:r>
      <w:r w:rsidR="006C1BB1" w:rsidRPr="00FC7661">
        <w:tab/>
      </w:r>
      <w:r w:rsidR="00EC5411" w:rsidRPr="00FC7661">
        <w:t xml:space="preserve">The works on all programmes will </w:t>
      </w:r>
      <w:r w:rsidR="00EC6DAC" w:rsidRPr="00FC7661">
        <w:t>be improving the homes of residents</w:t>
      </w:r>
      <w:r w:rsidR="00C21DD6" w:rsidRPr="00FC7661">
        <w:t xml:space="preserve"> </w:t>
      </w:r>
      <w:r w:rsidR="006C5E25" w:rsidRPr="00FC7661">
        <w:t>by</w:t>
      </w:r>
      <w:r w:rsidR="00A155B4" w:rsidRPr="00FC7661">
        <w:t xml:space="preserve"> upgrading estates and blocks across the borough.</w:t>
      </w:r>
    </w:p>
    <w:p w14:paraId="773A720F" w14:textId="77777777" w:rsidR="008817C2" w:rsidRPr="00FC7661" w:rsidRDefault="008817C2" w:rsidP="00640845">
      <w:pPr>
        <w:pStyle w:val="Heading2"/>
        <w:jc w:val="both"/>
        <w:rPr>
          <w:rFonts w:ascii="Arial" w:hAnsi="Arial"/>
          <w:sz w:val="28"/>
          <w:szCs w:val="28"/>
        </w:rPr>
      </w:pPr>
    </w:p>
    <w:p w14:paraId="72EAD30B" w14:textId="514C7AAA" w:rsidR="00A53C3A" w:rsidRPr="00FC7661" w:rsidRDefault="00CC4AD4" w:rsidP="00F67033">
      <w:r w:rsidRPr="00FC7661">
        <w:t>12.2</w:t>
      </w:r>
      <w:r w:rsidR="3951D2A0" w:rsidRPr="00FC7661">
        <w:t xml:space="preserve"> </w:t>
      </w:r>
      <w:r w:rsidR="006C1BB1" w:rsidRPr="00FC7661">
        <w:tab/>
      </w:r>
      <w:r w:rsidR="3951D2A0" w:rsidRPr="00FC7661">
        <w:t xml:space="preserve">Specifications for all contracts will ensure that the successful contractor </w:t>
      </w:r>
      <w:r w:rsidR="006C1BB1" w:rsidRPr="00FC7661">
        <w:tab/>
      </w:r>
      <w:r w:rsidR="3951D2A0" w:rsidRPr="00FC7661">
        <w:t xml:space="preserve">is equipped to provide a high level of customer service to all our </w:t>
      </w:r>
      <w:r w:rsidR="006C1BB1" w:rsidRPr="00FC7661">
        <w:tab/>
      </w:r>
      <w:r w:rsidR="3951D2A0" w:rsidRPr="00FC7661">
        <w:t xml:space="preserve">residents. In addition, every effort will be made to ensure that local </w:t>
      </w:r>
      <w:r w:rsidR="006C1BB1" w:rsidRPr="00FC7661">
        <w:tab/>
      </w:r>
      <w:r w:rsidR="3951D2A0" w:rsidRPr="00FC7661">
        <w:t xml:space="preserve">businesses are encouraged to submit tenders and that added social </w:t>
      </w:r>
      <w:r w:rsidR="006C1BB1" w:rsidRPr="00FC7661">
        <w:tab/>
      </w:r>
      <w:r w:rsidR="3951D2A0" w:rsidRPr="00FC7661">
        <w:t>value to support communities will be a part of the evaluation process.</w:t>
      </w:r>
    </w:p>
    <w:p w14:paraId="21DDE784" w14:textId="77777777" w:rsidR="00A53C3A" w:rsidRPr="00FC7661" w:rsidRDefault="00A53C3A" w:rsidP="00A53C3A">
      <w:pPr>
        <w:jc w:val="both"/>
      </w:pPr>
    </w:p>
    <w:p w14:paraId="30F3E291" w14:textId="716B76A9" w:rsidR="00AE00B3" w:rsidRPr="00FC7661" w:rsidRDefault="00CC4AD4" w:rsidP="00FC2CFD">
      <w:pPr>
        <w:ind w:left="720" w:hanging="720"/>
        <w:rPr>
          <w:szCs w:val="24"/>
        </w:rPr>
      </w:pPr>
      <w:r w:rsidRPr="00FC7661">
        <w:t>12.3</w:t>
      </w:r>
      <w:r w:rsidR="00AE00B3" w:rsidRPr="00FC7661">
        <w:rPr>
          <w:szCs w:val="24"/>
        </w:rPr>
        <w:t xml:space="preserve"> </w:t>
      </w:r>
      <w:r w:rsidR="00A53C3A" w:rsidRPr="00FC7661">
        <w:rPr>
          <w:szCs w:val="24"/>
        </w:rPr>
        <w:tab/>
      </w:r>
      <w:r w:rsidR="00CE7B62" w:rsidRPr="00FC7661">
        <w:rPr>
          <w:szCs w:val="24"/>
        </w:rPr>
        <w:t>Increasing energy efficiencies with</w:t>
      </w:r>
      <w:r w:rsidR="00335F79" w:rsidRPr="00FC7661">
        <w:rPr>
          <w:szCs w:val="24"/>
        </w:rPr>
        <w:t xml:space="preserve"> </w:t>
      </w:r>
      <w:r w:rsidR="00DC795E" w:rsidRPr="00FC7661">
        <w:rPr>
          <w:szCs w:val="24"/>
        </w:rPr>
        <w:t xml:space="preserve">new roofs with </w:t>
      </w:r>
      <w:r w:rsidR="00335F79" w:rsidRPr="00FC7661">
        <w:rPr>
          <w:szCs w:val="24"/>
        </w:rPr>
        <w:t>added</w:t>
      </w:r>
      <w:r w:rsidR="00CE7B62" w:rsidRPr="00FC7661">
        <w:rPr>
          <w:szCs w:val="24"/>
        </w:rPr>
        <w:t xml:space="preserve"> </w:t>
      </w:r>
      <w:r w:rsidR="00A155B4" w:rsidRPr="00FC7661">
        <w:rPr>
          <w:szCs w:val="24"/>
        </w:rPr>
        <w:t>insulation</w:t>
      </w:r>
      <w:r w:rsidR="00DC795E" w:rsidRPr="00FC7661">
        <w:rPr>
          <w:szCs w:val="24"/>
        </w:rPr>
        <w:t xml:space="preserve"> and</w:t>
      </w:r>
      <w:r w:rsidR="00CE7B62" w:rsidRPr="00FC7661">
        <w:rPr>
          <w:szCs w:val="24"/>
        </w:rPr>
        <w:t xml:space="preserve"> </w:t>
      </w:r>
      <w:r w:rsidR="0017582C" w:rsidRPr="00FC7661">
        <w:rPr>
          <w:szCs w:val="24"/>
        </w:rPr>
        <w:t>making our estates and blocks safer</w:t>
      </w:r>
      <w:r w:rsidR="00B07D05" w:rsidRPr="00FC7661">
        <w:rPr>
          <w:szCs w:val="24"/>
        </w:rPr>
        <w:t xml:space="preserve"> with improved and safer communal spaces</w:t>
      </w:r>
      <w:r w:rsidR="00D7094E" w:rsidRPr="00FC7661">
        <w:rPr>
          <w:szCs w:val="24"/>
        </w:rPr>
        <w:t xml:space="preserve"> will positively impact those in need in the borough.</w:t>
      </w:r>
      <w:r w:rsidR="009D61D6" w:rsidRPr="00FC7661">
        <w:rPr>
          <w:szCs w:val="24"/>
        </w:rPr>
        <w:t xml:space="preserve"> </w:t>
      </w:r>
    </w:p>
    <w:p w14:paraId="5E5BB608" w14:textId="77777777" w:rsidR="00D7094E" w:rsidRPr="00FC7661" w:rsidRDefault="00D7094E" w:rsidP="00FC2CFD">
      <w:pPr>
        <w:ind w:left="720" w:hanging="720"/>
        <w:rPr>
          <w:szCs w:val="24"/>
        </w:rPr>
      </w:pPr>
    </w:p>
    <w:p w14:paraId="1AB38FD4" w14:textId="70D4D78F" w:rsidR="00D7094E" w:rsidRDefault="00D7094E" w:rsidP="00FC2CFD">
      <w:pPr>
        <w:ind w:left="720" w:hanging="720"/>
        <w:rPr>
          <w:szCs w:val="24"/>
        </w:rPr>
      </w:pPr>
    </w:p>
    <w:p w14:paraId="305E6AE2" w14:textId="6381BF0D" w:rsidR="00FC7661" w:rsidRDefault="00FC7661" w:rsidP="00FC2CFD">
      <w:pPr>
        <w:ind w:left="720" w:hanging="720"/>
        <w:rPr>
          <w:szCs w:val="24"/>
        </w:rPr>
      </w:pPr>
    </w:p>
    <w:p w14:paraId="038B4718" w14:textId="6706952D" w:rsidR="00FC7661" w:rsidRDefault="00FC7661" w:rsidP="00FC2CFD">
      <w:pPr>
        <w:ind w:left="720" w:hanging="720"/>
        <w:rPr>
          <w:szCs w:val="24"/>
        </w:rPr>
      </w:pPr>
    </w:p>
    <w:p w14:paraId="0295C867" w14:textId="58891C64" w:rsidR="00FC7661" w:rsidRDefault="00FC7661" w:rsidP="00FC2CFD">
      <w:pPr>
        <w:ind w:left="720" w:hanging="720"/>
        <w:rPr>
          <w:szCs w:val="24"/>
        </w:rPr>
      </w:pPr>
    </w:p>
    <w:p w14:paraId="1F130E62" w14:textId="391B8837" w:rsidR="00FC7661" w:rsidRDefault="00FC7661" w:rsidP="00FC2CFD">
      <w:pPr>
        <w:ind w:left="720" w:hanging="720"/>
        <w:rPr>
          <w:szCs w:val="24"/>
        </w:rPr>
      </w:pPr>
    </w:p>
    <w:p w14:paraId="70456BD0" w14:textId="3245EF7E" w:rsidR="00FC7661" w:rsidRDefault="00FC7661" w:rsidP="00FC2CFD">
      <w:pPr>
        <w:ind w:left="720" w:hanging="720"/>
        <w:rPr>
          <w:szCs w:val="24"/>
        </w:rPr>
      </w:pPr>
    </w:p>
    <w:p w14:paraId="40018206" w14:textId="14E60470" w:rsidR="00FC7661" w:rsidRDefault="00FC7661" w:rsidP="00FC2CFD">
      <w:pPr>
        <w:ind w:left="720" w:hanging="720"/>
        <w:rPr>
          <w:szCs w:val="24"/>
        </w:rPr>
      </w:pPr>
    </w:p>
    <w:p w14:paraId="5744F183" w14:textId="0AF20A9B" w:rsidR="00FC7661" w:rsidRDefault="00FC7661" w:rsidP="00FC2CFD">
      <w:pPr>
        <w:ind w:left="720" w:hanging="720"/>
        <w:rPr>
          <w:szCs w:val="24"/>
        </w:rPr>
      </w:pPr>
    </w:p>
    <w:p w14:paraId="028D91E3" w14:textId="4649EF32" w:rsidR="00FC7661" w:rsidRDefault="00FC7661" w:rsidP="00FC2CFD">
      <w:pPr>
        <w:ind w:left="720" w:hanging="720"/>
        <w:rPr>
          <w:szCs w:val="24"/>
        </w:rPr>
      </w:pPr>
    </w:p>
    <w:p w14:paraId="5514D939" w14:textId="1D174A7F" w:rsidR="00333FAA" w:rsidRPr="00FC7661" w:rsidRDefault="00D04562" w:rsidP="000B7C66">
      <w:pPr>
        <w:pStyle w:val="Heading2"/>
        <w:spacing w:before="480" w:after="240"/>
      </w:pPr>
      <w:r w:rsidRPr="00FC7661">
        <w:lastRenderedPageBreak/>
        <w:t>S</w:t>
      </w:r>
      <w:r w:rsidR="00333FAA" w:rsidRPr="00FC7661">
        <w:t>ection 3 - Statutory Officer Clearance</w:t>
      </w:r>
    </w:p>
    <w:p w14:paraId="3B5D52F9" w14:textId="3DDEC25B" w:rsidR="00A66326" w:rsidRPr="00FC7661" w:rsidRDefault="00A66326" w:rsidP="00A66326">
      <w:pPr>
        <w:rPr>
          <w:sz w:val="28"/>
        </w:rPr>
      </w:pPr>
      <w:r w:rsidRPr="00FC7661">
        <w:rPr>
          <w:b/>
          <w:sz w:val="28"/>
        </w:rPr>
        <w:t xml:space="preserve">Statutory Officer: </w:t>
      </w:r>
      <w:r w:rsidR="00AC5EF5" w:rsidRPr="00FC7661">
        <w:rPr>
          <w:b/>
          <w:sz w:val="28"/>
        </w:rPr>
        <w:t>Tasleem Kazmi</w:t>
      </w:r>
    </w:p>
    <w:p w14:paraId="06450070" w14:textId="1A2FBA3E" w:rsidR="00A66326" w:rsidRPr="00FC7661" w:rsidRDefault="00A66326" w:rsidP="00A66326">
      <w:r w:rsidRPr="00FC7661">
        <w:t>Signed on behalf of</w:t>
      </w:r>
      <w:r w:rsidR="00E83645" w:rsidRPr="00FC7661" w:rsidDel="00E83645">
        <w:t xml:space="preserve"> </w:t>
      </w:r>
      <w:r w:rsidR="00AC1E27" w:rsidRPr="00FC7661">
        <w:t>t</w:t>
      </w:r>
      <w:r w:rsidRPr="00FC7661">
        <w:t>he Chief Financial Officer</w:t>
      </w:r>
    </w:p>
    <w:p w14:paraId="555021EF" w14:textId="705AD89C" w:rsidR="00A66326" w:rsidRPr="00FC7661" w:rsidRDefault="00A66326" w:rsidP="00A66326">
      <w:pPr>
        <w:spacing w:after="480"/>
        <w:rPr>
          <w:sz w:val="28"/>
        </w:rPr>
      </w:pPr>
      <w:r w:rsidRPr="00FC7661">
        <w:rPr>
          <w:b/>
          <w:sz w:val="28"/>
        </w:rPr>
        <w:t xml:space="preserve">Date: </w:t>
      </w:r>
      <w:r w:rsidR="00604441" w:rsidRPr="00FC7661">
        <w:rPr>
          <w:b/>
          <w:sz w:val="28"/>
        </w:rPr>
        <w:t>30 June 2023</w:t>
      </w:r>
    </w:p>
    <w:p w14:paraId="7E329E85" w14:textId="340893F9" w:rsidR="00A66326" w:rsidRPr="00FC7661" w:rsidRDefault="00A66326" w:rsidP="00103540">
      <w:pPr>
        <w:jc w:val="both"/>
        <w:rPr>
          <w:rFonts w:cs="Arial"/>
        </w:rPr>
      </w:pPr>
      <w:r w:rsidRPr="00FC7661">
        <w:rPr>
          <w:b/>
          <w:sz w:val="28"/>
          <w:szCs w:val="28"/>
        </w:rPr>
        <w:t xml:space="preserve">Statutory Officer:  </w:t>
      </w:r>
      <w:r w:rsidR="0074183B" w:rsidRPr="00FC7661">
        <w:rPr>
          <w:b/>
          <w:sz w:val="28"/>
          <w:szCs w:val="28"/>
        </w:rPr>
        <w:t xml:space="preserve">Magdaline Paraschou </w:t>
      </w:r>
    </w:p>
    <w:p w14:paraId="76F84634" w14:textId="73CBF9EB" w:rsidR="00A66326" w:rsidRPr="00FC7661" w:rsidRDefault="00A66326" w:rsidP="00A66326">
      <w:r w:rsidRPr="00FC7661">
        <w:t>Signed on behalf of the Monitoring Officer</w:t>
      </w:r>
    </w:p>
    <w:p w14:paraId="1AC0D358" w14:textId="10A0892D" w:rsidR="00A66326" w:rsidRPr="00FC7661" w:rsidRDefault="00A66326" w:rsidP="00A66326">
      <w:pPr>
        <w:spacing w:after="480"/>
        <w:rPr>
          <w:sz w:val="28"/>
          <w:szCs w:val="28"/>
        </w:rPr>
      </w:pPr>
      <w:r w:rsidRPr="00FC7661">
        <w:rPr>
          <w:b/>
          <w:sz w:val="28"/>
          <w:szCs w:val="28"/>
        </w:rPr>
        <w:t xml:space="preserve">Date:  </w:t>
      </w:r>
      <w:r w:rsidR="0074183B" w:rsidRPr="00FC7661">
        <w:rPr>
          <w:b/>
          <w:sz w:val="28"/>
          <w:szCs w:val="28"/>
        </w:rPr>
        <w:t>26 June 2023</w:t>
      </w:r>
    </w:p>
    <w:p w14:paraId="31D8FA55" w14:textId="5C73B789" w:rsidR="00BF5AFA" w:rsidRPr="00FC7661" w:rsidRDefault="00BF5AFA" w:rsidP="00BF5AFA">
      <w:pPr>
        <w:rPr>
          <w:sz w:val="28"/>
        </w:rPr>
      </w:pPr>
      <w:r w:rsidRPr="00FC7661">
        <w:rPr>
          <w:b/>
          <w:sz w:val="28"/>
        </w:rPr>
        <w:t xml:space="preserve">Chief Officer:  </w:t>
      </w:r>
      <w:r w:rsidR="00AF4CFA" w:rsidRPr="00FC7661">
        <w:rPr>
          <w:b/>
          <w:sz w:val="28"/>
        </w:rPr>
        <w:t>Dipti Patel</w:t>
      </w:r>
    </w:p>
    <w:p w14:paraId="6C086558" w14:textId="6DDEDC59" w:rsidR="00BF5AFA" w:rsidRPr="00FC7661" w:rsidRDefault="00BF5AFA" w:rsidP="00BF5AFA">
      <w:r w:rsidRPr="00FC7661">
        <w:t>Signed off by the Corporate Director</w:t>
      </w:r>
    </w:p>
    <w:p w14:paraId="5F67CDF0" w14:textId="6344845A" w:rsidR="00BF5AFA" w:rsidRPr="00FC7661" w:rsidRDefault="00BF5AFA" w:rsidP="00BF5AFA">
      <w:pPr>
        <w:spacing w:after="480"/>
        <w:rPr>
          <w:sz w:val="28"/>
        </w:rPr>
      </w:pPr>
      <w:r w:rsidRPr="00FC7661">
        <w:rPr>
          <w:b/>
          <w:sz w:val="28"/>
        </w:rPr>
        <w:t xml:space="preserve">Date:  </w:t>
      </w:r>
      <w:r w:rsidR="00FC7661">
        <w:rPr>
          <w:b/>
          <w:sz w:val="28"/>
        </w:rPr>
        <w:t>18</w:t>
      </w:r>
      <w:r w:rsidR="00FC7661" w:rsidRPr="005249D6">
        <w:rPr>
          <w:b/>
          <w:sz w:val="28"/>
          <w:vertAlign w:val="superscript"/>
        </w:rPr>
        <w:t>th</w:t>
      </w:r>
      <w:r w:rsidR="00FC7661">
        <w:rPr>
          <w:b/>
          <w:sz w:val="28"/>
        </w:rPr>
        <w:t xml:space="preserve"> </w:t>
      </w:r>
      <w:r w:rsidR="00BB576B" w:rsidRPr="00FC7661">
        <w:rPr>
          <w:b/>
          <w:sz w:val="28"/>
        </w:rPr>
        <w:t>July 2023</w:t>
      </w:r>
    </w:p>
    <w:p w14:paraId="2C546334" w14:textId="14DB97C3" w:rsidR="00BF5AFA" w:rsidRPr="00FC7661" w:rsidRDefault="009E15D3" w:rsidP="00BF5AFA">
      <w:pPr>
        <w:rPr>
          <w:sz w:val="28"/>
        </w:rPr>
      </w:pPr>
      <w:r w:rsidRPr="00FC7661">
        <w:rPr>
          <w:b/>
          <w:sz w:val="28"/>
        </w:rPr>
        <w:t>Head of Procurement</w:t>
      </w:r>
      <w:r w:rsidR="00BF5AFA" w:rsidRPr="00FC7661">
        <w:rPr>
          <w:b/>
          <w:sz w:val="28"/>
        </w:rPr>
        <w:t xml:space="preserve">:  </w:t>
      </w:r>
      <w:r w:rsidRPr="00FC7661">
        <w:rPr>
          <w:b/>
          <w:sz w:val="28"/>
        </w:rPr>
        <w:t>Nimesh Mehta</w:t>
      </w:r>
    </w:p>
    <w:p w14:paraId="3C6E94C3" w14:textId="4759C61E" w:rsidR="00BF5AFA" w:rsidRPr="00FC7661" w:rsidRDefault="00BF5AFA" w:rsidP="00BF5AFA">
      <w:r w:rsidRPr="00FC7661">
        <w:t xml:space="preserve">Signed </w:t>
      </w:r>
      <w:r w:rsidR="009E15D3" w:rsidRPr="00FC7661">
        <w:t>by</w:t>
      </w:r>
      <w:r w:rsidRPr="00FC7661">
        <w:t xml:space="preserve"> the Head of Procurement</w:t>
      </w:r>
    </w:p>
    <w:p w14:paraId="5A683B65" w14:textId="5A12422A" w:rsidR="00BF5AFA" w:rsidRPr="00FC7661" w:rsidRDefault="00BF5AFA" w:rsidP="00BF5AFA">
      <w:pPr>
        <w:spacing w:after="480"/>
        <w:rPr>
          <w:sz w:val="28"/>
          <w:szCs w:val="28"/>
        </w:rPr>
      </w:pPr>
      <w:r w:rsidRPr="00FC7661">
        <w:rPr>
          <w:b/>
          <w:bCs/>
          <w:sz w:val="28"/>
          <w:szCs w:val="28"/>
        </w:rPr>
        <w:t>Date:</w:t>
      </w:r>
      <w:r w:rsidR="009E15D3" w:rsidRPr="00FC7661">
        <w:rPr>
          <w:b/>
          <w:bCs/>
          <w:sz w:val="28"/>
          <w:szCs w:val="28"/>
        </w:rPr>
        <w:t xml:space="preserve"> </w:t>
      </w:r>
      <w:r w:rsidR="00000A9E" w:rsidRPr="00FC7661">
        <w:rPr>
          <w:b/>
          <w:bCs/>
          <w:sz w:val="28"/>
          <w:szCs w:val="28"/>
        </w:rPr>
        <w:t>23 June 2023</w:t>
      </w:r>
    </w:p>
    <w:p w14:paraId="113297A5" w14:textId="670DEC18" w:rsidR="00BF5AFA" w:rsidRPr="00FC7661" w:rsidRDefault="00BF5AFA" w:rsidP="00BF5AFA">
      <w:pPr>
        <w:rPr>
          <w:sz w:val="28"/>
        </w:rPr>
      </w:pPr>
      <w:r w:rsidRPr="00FC7661">
        <w:rPr>
          <w:b/>
          <w:sz w:val="28"/>
        </w:rPr>
        <w:t>Head of Interna</w:t>
      </w:r>
      <w:r w:rsidR="00651935" w:rsidRPr="00FC7661">
        <w:rPr>
          <w:b/>
          <w:sz w:val="28"/>
        </w:rPr>
        <w:t>l</w:t>
      </w:r>
      <w:r w:rsidRPr="00FC7661">
        <w:rPr>
          <w:b/>
          <w:sz w:val="28"/>
        </w:rPr>
        <w:t xml:space="preserve"> Audit</w:t>
      </w:r>
      <w:r w:rsidR="00651935" w:rsidRPr="00FC7661">
        <w:rPr>
          <w:b/>
          <w:sz w:val="28"/>
        </w:rPr>
        <w:t xml:space="preserve">: </w:t>
      </w:r>
      <w:r w:rsidR="00E14778" w:rsidRPr="00FC7661">
        <w:rPr>
          <w:b/>
          <w:sz w:val="28"/>
        </w:rPr>
        <w:t xml:space="preserve"> Neale Burns </w:t>
      </w:r>
    </w:p>
    <w:p w14:paraId="5CF04A24" w14:textId="2D85289A" w:rsidR="00BF5AFA" w:rsidRPr="00FC7661" w:rsidRDefault="00BF5AFA" w:rsidP="00BF5AFA">
      <w:r w:rsidRPr="00FC7661">
        <w:t>Signed on behalf of</w:t>
      </w:r>
      <w:r w:rsidR="004A7542" w:rsidRPr="00FC7661">
        <w:t xml:space="preserve"> </w:t>
      </w:r>
      <w:r w:rsidRPr="00FC7661">
        <w:t>the Head of Internal Audit</w:t>
      </w:r>
      <w:r w:rsidR="008E56C3" w:rsidRPr="00FC7661">
        <w:t xml:space="preserve"> via email </w:t>
      </w:r>
    </w:p>
    <w:p w14:paraId="065BF29C" w14:textId="4AD45FDE" w:rsidR="00BF5AFA" w:rsidRPr="00FC7661" w:rsidRDefault="00BF5AFA" w:rsidP="00BF5AFA">
      <w:pPr>
        <w:pStyle w:val="Heading2"/>
        <w:spacing w:after="240"/>
        <w:rPr>
          <w:rFonts w:ascii="Arial" w:hAnsi="Arial"/>
          <w:sz w:val="28"/>
        </w:rPr>
      </w:pPr>
      <w:r w:rsidRPr="00FC7661">
        <w:rPr>
          <w:rFonts w:ascii="Arial" w:hAnsi="Arial"/>
          <w:sz w:val="28"/>
        </w:rPr>
        <w:t>Date:</w:t>
      </w:r>
      <w:r w:rsidR="004A7542" w:rsidRPr="00FC7661">
        <w:rPr>
          <w:rFonts w:ascii="Arial" w:hAnsi="Arial"/>
          <w:sz w:val="28"/>
        </w:rPr>
        <w:t xml:space="preserve"> </w:t>
      </w:r>
      <w:r w:rsidR="008908C3" w:rsidRPr="00FC7661">
        <w:rPr>
          <w:rFonts w:ascii="Arial" w:hAnsi="Arial"/>
          <w:sz w:val="28"/>
        </w:rPr>
        <w:t>28 June 2023</w:t>
      </w:r>
    </w:p>
    <w:p w14:paraId="04C352A5" w14:textId="77777777" w:rsidR="00F42E1E" w:rsidRPr="00FC7661" w:rsidRDefault="00F42E1E" w:rsidP="00F42E1E"/>
    <w:p w14:paraId="236185B6" w14:textId="2A2558EA" w:rsidR="00F42E1E" w:rsidRPr="00FC7661" w:rsidRDefault="00F42E1E" w:rsidP="00F42E1E">
      <w:r w:rsidRPr="00FC7661">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4C3888" w:rsidRPr="00FC7661">
            <w:rPr>
              <w:rFonts w:ascii="MS Gothic" w:eastAsia="MS Gothic" w:hAnsi="MS Gothic" w:hint="eastAsia"/>
              <w:b/>
              <w:bCs/>
              <w:sz w:val="28"/>
            </w:rPr>
            <w:t>☒</w:t>
          </w:r>
        </w:sdtContent>
      </w:sdt>
      <w:r w:rsidRPr="00FC7661">
        <w:rPr>
          <w:b/>
          <w:bCs/>
          <w:sz w:val="28"/>
        </w:rPr>
        <w:t xml:space="preserve">     </w:t>
      </w:r>
    </w:p>
    <w:p w14:paraId="45A19EC7" w14:textId="59434FDF" w:rsidR="003313EA" w:rsidRPr="00FC7661" w:rsidRDefault="003313EA" w:rsidP="00BF5AFA">
      <w:pPr>
        <w:pStyle w:val="Heading2"/>
        <w:spacing w:before="480" w:after="240"/>
      </w:pPr>
      <w:r w:rsidRPr="00FC7661">
        <w:t>Mandatory Checks</w:t>
      </w:r>
    </w:p>
    <w:p w14:paraId="64551188" w14:textId="632CB099" w:rsidR="003313EA" w:rsidRPr="00FC7661" w:rsidRDefault="003313EA" w:rsidP="003313EA">
      <w:pPr>
        <w:pStyle w:val="Heading3"/>
        <w:ind w:left="0" w:firstLine="0"/>
        <w:jc w:val="left"/>
      </w:pPr>
      <w:r w:rsidRPr="00FC7661">
        <w:t xml:space="preserve">Ward Councillors notified: NO, as it impacts on all Wards </w:t>
      </w:r>
    </w:p>
    <w:p w14:paraId="671A164E" w14:textId="2417C4BA" w:rsidR="00D54007" w:rsidRPr="00FC7661" w:rsidRDefault="00D54007" w:rsidP="00FC2CFD">
      <w:pPr>
        <w:rPr>
          <w:b/>
          <w:bCs/>
        </w:rPr>
      </w:pPr>
      <w:r w:rsidRPr="00FC7661">
        <w:rPr>
          <w:b/>
          <w:bCs/>
        </w:rPr>
        <w:t>During consu</w:t>
      </w:r>
      <w:r w:rsidR="00EC6DAC" w:rsidRPr="00FC7661">
        <w:rPr>
          <w:b/>
          <w:bCs/>
        </w:rPr>
        <w:t>l</w:t>
      </w:r>
      <w:r w:rsidRPr="00FC7661">
        <w:rPr>
          <w:b/>
          <w:bCs/>
        </w:rPr>
        <w:t>tation we will notify &amp; invite relevant</w:t>
      </w:r>
      <w:r w:rsidR="00EC6DAC" w:rsidRPr="00FC7661">
        <w:rPr>
          <w:b/>
          <w:bCs/>
        </w:rPr>
        <w:t xml:space="preserve"> Ward members impacted by the project.</w:t>
      </w:r>
    </w:p>
    <w:p w14:paraId="0E34618C" w14:textId="77777777" w:rsidR="00730918" w:rsidRPr="00FC7661" w:rsidRDefault="00730918" w:rsidP="00640845"/>
    <w:p w14:paraId="2A3726AF" w14:textId="2140AA31" w:rsidR="00F87A14" w:rsidRPr="00FC7661" w:rsidRDefault="00F87A14" w:rsidP="00F87A14"/>
    <w:p w14:paraId="460C22AE" w14:textId="69A4A658" w:rsidR="00F87A14" w:rsidRDefault="00F87A14" w:rsidP="00F87A14">
      <w:pPr>
        <w:autoSpaceDE w:val="0"/>
        <w:autoSpaceDN w:val="0"/>
        <w:adjustRightInd w:val="0"/>
        <w:rPr>
          <w:rFonts w:cs="Arial"/>
          <w:sz w:val="28"/>
          <w:szCs w:val="28"/>
          <w:lang w:eastAsia="en-GB"/>
        </w:rPr>
      </w:pPr>
      <w:r w:rsidRPr="00FC7661">
        <w:rPr>
          <w:rFonts w:cs="Arial"/>
          <w:b/>
          <w:bCs/>
          <w:sz w:val="28"/>
          <w:szCs w:val="28"/>
        </w:rPr>
        <w:t>YES</w:t>
      </w:r>
      <w:r w:rsidRPr="00FC7661">
        <w:t xml:space="preserve"> -</w:t>
      </w:r>
      <w:r w:rsidRPr="00FC7661">
        <w:rPr>
          <w:rFonts w:cs="Arial"/>
          <w:sz w:val="28"/>
          <w:szCs w:val="28"/>
          <w:lang w:eastAsia="en-GB"/>
        </w:rPr>
        <w:t xml:space="preserve"> An overarching</w:t>
      </w:r>
      <w:r w:rsidR="00523FE3">
        <w:rPr>
          <w:rFonts w:cs="Arial"/>
          <w:sz w:val="28"/>
          <w:szCs w:val="28"/>
          <w:lang w:eastAsia="en-GB"/>
        </w:rPr>
        <w:t xml:space="preserve"> </w:t>
      </w:r>
      <w:r w:rsidRPr="00FC7661">
        <w:rPr>
          <w:rFonts w:cs="Arial"/>
          <w:sz w:val="28"/>
          <w:szCs w:val="28"/>
          <w:lang w:eastAsia="en-GB"/>
        </w:rPr>
        <w:t>EQIA was undertaken for the programme</w:t>
      </w:r>
      <w:r w:rsidRPr="00FC7661">
        <w:t xml:space="preserve"> </w:t>
      </w:r>
      <w:r w:rsidRPr="00FC7661">
        <w:rPr>
          <w:rFonts w:cs="Arial"/>
          <w:sz w:val="28"/>
          <w:szCs w:val="28"/>
          <w:lang w:eastAsia="en-GB"/>
        </w:rPr>
        <w:t>Directorate Equality Task Group.</w:t>
      </w:r>
    </w:p>
    <w:p w14:paraId="6C8E7541" w14:textId="77777777" w:rsidR="00523FE3" w:rsidRPr="00FC7661" w:rsidRDefault="00523FE3" w:rsidP="00F87A14">
      <w:pPr>
        <w:autoSpaceDE w:val="0"/>
        <w:autoSpaceDN w:val="0"/>
        <w:adjustRightInd w:val="0"/>
      </w:pPr>
    </w:p>
    <w:p w14:paraId="786AB47C" w14:textId="30351F0C" w:rsidR="00F87A14" w:rsidRPr="00FC7661" w:rsidRDefault="00F87A14" w:rsidP="00523FE3">
      <w:pPr>
        <w:pStyle w:val="Infotext"/>
      </w:pPr>
      <w:proofErr w:type="spellStart"/>
      <w:r w:rsidRPr="00FC7661">
        <w:rPr>
          <w:b/>
          <w:bCs/>
        </w:rPr>
        <w:t>EqIA</w:t>
      </w:r>
      <w:proofErr w:type="spellEnd"/>
      <w:r w:rsidRPr="00FC7661">
        <w:rPr>
          <w:b/>
          <w:bCs/>
        </w:rPr>
        <w:t xml:space="preserve"> cleared by: </w:t>
      </w:r>
      <w:r w:rsidR="00D04562" w:rsidRPr="00523FE3">
        <w:t>Jennifer Rock</w:t>
      </w:r>
    </w:p>
    <w:p w14:paraId="41E16C55" w14:textId="77777777" w:rsidR="00333FAA" w:rsidRPr="00FC7661" w:rsidRDefault="00333FAA" w:rsidP="00842757">
      <w:pPr>
        <w:pStyle w:val="Heading2"/>
        <w:spacing w:before="480" w:after="240"/>
      </w:pPr>
      <w:r w:rsidRPr="00FC7661">
        <w:t xml:space="preserve">Section </w:t>
      </w:r>
      <w:r w:rsidR="00A20113" w:rsidRPr="00FC7661">
        <w:t>4</w:t>
      </w:r>
      <w:r w:rsidRPr="00FC7661">
        <w:t xml:space="preserve"> - Contact Details and Background Papers</w:t>
      </w:r>
    </w:p>
    <w:p w14:paraId="0005C0E4" w14:textId="2B259957" w:rsidR="00333FAA" w:rsidRPr="00FC7661" w:rsidRDefault="00333FAA" w:rsidP="00CC18AC">
      <w:pPr>
        <w:pStyle w:val="Infotext"/>
        <w:spacing w:after="240"/>
        <w:rPr>
          <w:rFonts w:cs="Arial"/>
          <w:iCs/>
          <w:sz w:val="24"/>
          <w:szCs w:val="24"/>
          <w:lang w:eastAsia="en-GB"/>
        </w:rPr>
      </w:pPr>
      <w:r w:rsidRPr="00FC7661">
        <w:rPr>
          <w:rFonts w:cs="Arial"/>
          <w:iCs/>
          <w:sz w:val="24"/>
          <w:szCs w:val="24"/>
          <w:lang w:eastAsia="en-GB"/>
        </w:rPr>
        <w:t xml:space="preserve">Contact:  </w:t>
      </w:r>
      <w:r w:rsidR="001847B6" w:rsidRPr="00FC7661">
        <w:rPr>
          <w:rFonts w:cs="Arial"/>
          <w:iCs/>
          <w:sz w:val="24"/>
          <w:szCs w:val="24"/>
          <w:lang w:eastAsia="en-GB"/>
        </w:rPr>
        <w:t>Simbarashe Manjonjori</w:t>
      </w:r>
      <w:r w:rsidR="00EE0B7D" w:rsidRPr="00FC7661">
        <w:rPr>
          <w:rFonts w:cs="Arial"/>
          <w:iCs/>
          <w:sz w:val="24"/>
          <w:szCs w:val="24"/>
          <w:lang w:eastAsia="en-GB"/>
        </w:rPr>
        <w:t xml:space="preserve">, Interim </w:t>
      </w:r>
      <w:r w:rsidR="001847B6" w:rsidRPr="00FC7661">
        <w:rPr>
          <w:rFonts w:cs="Arial"/>
          <w:iCs/>
          <w:sz w:val="24"/>
          <w:szCs w:val="24"/>
          <w:lang w:eastAsia="en-GB"/>
        </w:rPr>
        <w:t>Planned Investment Manager</w:t>
      </w:r>
      <w:r w:rsidR="00EE0B7D" w:rsidRPr="00FC7661">
        <w:rPr>
          <w:rFonts w:cs="Arial"/>
          <w:iCs/>
          <w:sz w:val="24"/>
          <w:szCs w:val="24"/>
          <w:lang w:eastAsia="en-GB"/>
        </w:rPr>
        <w:t xml:space="preserve">, Place Directorate, </w:t>
      </w:r>
      <w:hyperlink r:id="rId14" w:history="1">
        <w:r w:rsidR="001847B6" w:rsidRPr="00FC7661">
          <w:rPr>
            <w:rFonts w:cs="Arial"/>
            <w:iCs/>
            <w:sz w:val="24"/>
            <w:szCs w:val="24"/>
            <w:lang w:eastAsia="en-GB"/>
          </w:rPr>
          <w:t>simbarashe.manjonjori@harrow.gov.uk</w:t>
        </w:r>
      </w:hyperlink>
      <w:r w:rsidR="00EE0B7D" w:rsidRPr="00FC7661">
        <w:rPr>
          <w:rFonts w:cs="Arial"/>
          <w:iCs/>
          <w:sz w:val="24"/>
          <w:szCs w:val="24"/>
          <w:lang w:eastAsia="en-GB"/>
        </w:rPr>
        <w:t>, tel. 07927 548</w:t>
      </w:r>
      <w:r w:rsidR="001847B6" w:rsidRPr="00FC7661">
        <w:rPr>
          <w:rFonts w:cs="Arial"/>
          <w:iCs/>
          <w:sz w:val="24"/>
          <w:szCs w:val="24"/>
          <w:lang w:eastAsia="en-GB"/>
        </w:rPr>
        <w:t>395</w:t>
      </w:r>
    </w:p>
    <w:p w14:paraId="77C58D4B" w14:textId="21565E0A" w:rsidR="00333FAA" w:rsidRPr="00FC7661" w:rsidRDefault="00333FAA" w:rsidP="00CC18AC">
      <w:pPr>
        <w:pStyle w:val="Infotext"/>
        <w:spacing w:after="240"/>
        <w:rPr>
          <w:b/>
        </w:rPr>
      </w:pPr>
      <w:r w:rsidRPr="00FC7661">
        <w:rPr>
          <w:b/>
        </w:rPr>
        <w:lastRenderedPageBreak/>
        <w:t xml:space="preserve">Background Papers: </w:t>
      </w:r>
      <w:r w:rsidR="009A725D" w:rsidRPr="00523FE3">
        <w:rPr>
          <w:bCs/>
        </w:rPr>
        <w:t>None</w:t>
      </w:r>
    </w:p>
    <w:p w14:paraId="3CCA5C3B" w14:textId="67D02F53" w:rsidR="000D4E36" w:rsidRPr="00ED6776" w:rsidRDefault="00842757" w:rsidP="004B0F7C">
      <w:pPr>
        <w:rPr>
          <w:rFonts w:cs="Arial"/>
          <w:i/>
          <w:szCs w:val="24"/>
          <w:lang w:eastAsia="en-GB"/>
        </w:rPr>
      </w:pPr>
      <w:r w:rsidRPr="00FC7661">
        <w:rPr>
          <w:rFonts w:ascii="Arial Black" w:hAnsi="Arial Black"/>
        </w:rPr>
        <w:t>Call-in waived by the Chair of Overview and Scrutiny Committee</w:t>
      </w:r>
      <w:r w:rsidR="009A725D" w:rsidRPr="00FC7661">
        <w:rPr>
          <w:rFonts w:ascii="Arial Black" w:hAnsi="Arial Black"/>
        </w:rPr>
        <w:t xml:space="preserve"> - No</w:t>
      </w:r>
    </w:p>
    <w:sectPr w:rsidR="000D4E36" w:rsidRPr="00ED6776"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1ADC" w14:textId="77777777" w:rsidR="002069C2" w:rsidRDefault="002069C2">
      <w:r>
        <w:separator/>
      </w:r>
    </w:p>
  </w:endnote>
  <w:endnote w:type="continuationSeparator" w:id="0">
    <w:p w14:paraId="1D9ED8DC" w14:textId="77777777" w:rsidR="002069C2" w:rsidRDefault="002069C2">
      <w:r>
        <w:continuationSeparator/>
      </w:r>
    </w:p>
  </w:endnote>
  <w:endnote w:type="continuationNotice" w:id="1">
    <w:p w14:paraId="753B8412" w14:textId="77777777" w:rsidR="002069C2" w:rsidRDefault="00206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5BEFC" w14:textId="77777777" w:rsidR="002069C2" w:rsidRDefault="002069C2">
      <w:r>
        <w:separator/>
      </w:r>
    </w:p>
  </w:footnote>
  <w:footnote w:type="continuationSeparator" w:id="0">
    <w:p w14:paraId="11CBFEB6" w14:textId="77777777" w:rsidR="002069C2" w:rsidRDefault="002069C2">
      <w:r>
        <w:continuationSeparator/>
      </w:r>
    </w:p>
  </w:footnote>
  <w:footnote w:type="continuationNotice" w:id="1">
    <w:p w14:paraId="00ED1240" w14:textId="77777777" w:rsidR="002069C2" w:rsidRDefault="00206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144"/>
    <w:multiLevelType w:val="multilevel"/>
    <w:tmpl w:val="5776E486"/>
    <w:lvl w:ilvl="0">
      <w:start w:val="1"/>
      <w:numFmt w:val="decimal"/>
      <w:lvlText w:val="%1."/>
      <w:lvlJc w:val="left"/>
      <w:pPr>
        <w:ind w:left="720" w:hanging="360"/>
      </w:pPr>
      <w:rPr>
        <w:rFonts w:cs="Arial" w:hint="default"/>
        <w:b/>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1158A"/>
    <w:multiLevelType w:val="hybridMultilevel"/>
    <w:tmpl w:val="E1EE2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7613D"/>
    <w:multiLevelType w:val="multilevel"/>
    <w:tmpl w:val="08BC938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50B89"/>
    <w:multiLevelType w:val="hybridMultilevel"/>
    <w:tmpl w:val="91DC4D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F22CB"/>
    <w:multiLevelType w:val="multilevel"/>
    <w:tmpl w:val="119293F2"/>
    <w:lvl w:ilvl="0">
      <w:start w:val="1"/>
      <w:numFmt w:val="decimal"/>
      <w:lvlText w:val="%1"/>
      <w:lvlJc w:val="left"/>
      <w:pPr>
        <w:ind w:left="400" w:hanging="400"/>
      </w:pPr>
      <w:rPr>
        <w:rFonts w:hint="default"/>
      </w:rPr>
    </w:lvl>
    <w:lvl w:ilvl="1">
      <w:start w:val="1"/>
      <w:numFmt w:val="decimal"/>
      <w:lvlText w:val="%1.%2"/>
      <w:lvlJc w:val="left"/>
      <w:pPr>
        <w:ind w:left="437" w:hanging="40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096" w:hanging="1800"/>
      </w:pPr>
      <w:rPr>
        <w:rFonts w:hint="default"/>
      </w:rPr>
    </w:lvl>
  </w:abstractNum>
  <w:abstractNum w:abstractNumId="13" w15:restartNumberingAfterBreak="0">
    <w:nsid w:val="1920191F"/>
    <w:multiLevelType w:val="multilevel"/>
    <w:tmpl w:val="2DFEDE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7B3548"/>
    <w:multiLevelType w:val="multilevel"/>
    <w:tmpl w:val="08BC938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C3BF6"/>
    <w:multiLevelType w:val="hybridMultilevel"/>
    <w:tmpl w:val="B714FC74"/>
    <w:lvl w:ilvl="0" w:tplc="D5A221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56CE"/>
    <w:multiLevelType w:val="multilevel"/>
    <w:tmpl w:val="D92E74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131763"/>
    <w:multiLevelType w:val="hybridMultilevel"/>
    <w:tmpl w:val="B2E6C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125113F"/>
    <w:multiLevelType w:val="multilevel"/>
    <w:tmpl w:val="B7861D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B16D49"/>
    <w:multiLevelType w:val="hybridMultilevel"/>
    <w:tmpl w:val="B2C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FE2D77"/>
    <w:multiLevelType w:val="hybridMultilevel"/>
    <w:tmpl w:val="906AA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E5386B"/>
    <w:multiLevelType w:val="hybridMultilevel"/>
    <w:tmpl w:val="18524F60"/>
    <w:lvl w:ilvl="0" w:tplc="9956F8A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7"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FB2889"/>
    <w:multiLevelType w:val="hybridMultilevel"/>
    <w:tmpl w:val="BD5AA162"/>
    <w:lvl w:ilvl="0" w:tplc="7FEE46C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2487F87"/>
    <w:multiLevelType w:val="multilevel"/>
    <w:tmpl w:val="571C56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D05AC1"/>
    <w:multiLevelType w:val="hybridMultilevel"/>
    <w:tmpl w:val="2E2A470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607965">
    <w:abstractNumId w:val="29"/>
  </w:num>
  <w:num w:numId="2" w16cid:durableId="1108357717">
    <w:abstractNumId w:val="58"/>
  </w:num>
  <w:num w:numId="3" w16cid:durableId="908150971">
    <w:abstractNumId w:val="24"/>
  </w:num>
  <w:num w:numId="4" w16cid:durableId="149642578">
    <w:abstractNumId w:val="61"/>
  </w:num>
  <w:num w:numId="5" w16cid:durableId="1282608219">
    <w:abstractNumId w:val="57"/>
  </w:num>
  <w:num w:numId="6" w16cid:durableId="1448888989">
    <w:abstractNumId w:val="28"/>
  </w:num>
  <w:num w:numId="7" w16cid:durableId="733309248">
    <w:abstractNumId w:val="2"/>
  </w:num>
  <w:num w:numId="8" w16cid:durableId="1056664249">
    <w:abstractNumId w:val="37"/>
  </w:num>
  <w:num w:numId="9" w16cid:durableId="249892697">
    <w:abstractNumId w:val="38"/>
  </w:num>
  <w:num w:numId="10" w16cid:durableId="664013663">
    <w:abstractNumId w:val="60"/>
  </w:num>
  <w:num w:numId="11" w16cid:durableId="1756314742">
    <w:abstractNumId w:val="21"/>
  </w:num>
  <w:num w:numId="12" w16cid:durableId="871302043">
    <w:abstractNumId w:val="35"/>
  </w:num>
  <w:num w:numId="13" w16cid:durableId="1865047993">
    <w:abstractNumId w:val="36"/>
  </w:num>
  <w:num w:numId="14" w16cid:durableId="1089886847">
    <w:abstractNumId w:val="22"/>
  </w:num>
  <w:num w:numId="15" w16cid:durableId="1757895361">
    <w:abstractNumId w:val="50"/>
  </w:num>
  <w:num w:numId="16" w16cid:durableId="356852911">
    <w:abstractNumId w:val="25"/>
  </w:num>
  <w:num w:numId="17" w16cid:durableId="1086029049">
    <w:abstractNumId w:val="53"/>
  </w:num>
  <w:num w:numId="18" w16cid:durableId="1514879515">
    <w:abstractNumId w:val="31"/>
  </w:num>
  <w:num w:numId="19" w16cid:durableId="510217268">
    <w:abstractNumId w:val="59"/>
  </w:num>
  <w:num w:numId="20" w16cid:durableId="935597186">
    <w:abstractNumId w:val="9"/>
  </w:num>
  <w:num w:numId="21" w16cid:durableId="1265190433">
    <w:abstractNumId w:val="1"/>
  </w:num>
  <w:num w:numId="22" w16cid:durableId="1111827017">
    <w:abstractNumId w:val="10"/>
  </w:num>
  <w:num w:numId="23" w16cid:durableId="926498958">
    <w:abstractNumId w:val="45"/>
  </w:num>
  <w:num w:numId="24" w16cid:durableId="2024084750">
    <w:abstractNumId w:val="14"/>
  </w:num>
  <w:num w:numId="25" w16cid:durableId="171842513">
    <w:abstractNumId w:val="40"/>
  </w:num>
  <w:num w:numId="26" w16cid:durableId="818881114">
    <w:abstractNumId w:val="46"/>
  </w:num>
  <w:num w:numId="27" w16cid:durableId="102237938">
    <w:abstractNumId w:val="48"/>
  </w:num>
  <w:num w:numId="28" w16cid:durableId="154692826">
    <w:abstractNumId w:val="19"/>
  </w:num>
  <w:num w:numId="29" w16cid:durableId="765079192">
    <w:abstractNumId w:val="56"/>
  </w:num>
  <w:num w:numId="30" w16cid:durableId="504052965">
    <w:abstractNumId w:val="18"/>
  </w:num>
  <w:num w:numId="31" w16cid:durableId="588856917">
    <w:abstractNumId w:val="49"/>
  </w:num>
  <w:num w:numId="32" w16cid:durableId="30695118">
    <w:abstractNumId w:val="52"/>
  </w:num>
  <w:num w:numId="33" w16cid:durableId="2138982841">
    <w:abstractNumId w:val="54"/>
  </w:num>
  <w:num w:numId="34" w16cid:durableId="115881165">
    <w:abstractNumId w:val="16"/>
  </w:num>
  <w:num w:numId="35" w16cid:durableId="1496646039">
    <w:abstractNumId w:val="41"/>
  </w:num>
  <w:num w:numId="36" w16cid:durableId="388695611">
    <w:abstractNumId w:val="7"/>
  </w:num>
  <w:num w:numId="37" w16cid:durableId="164327440">
    <w:abstractNumId w:val="33"/>
  </w:num>
  <w:num w:numId="38" w16cid:durableId="1645815914">
    <w:abstractNumId w:val="62"/>
  </w:num>
  <w:num w:numId="39" w16cid:durableId="1866820925">
    <w:abstractNumId w:val="11"/>
  </w:num>
  <w:num w:numId="40" w16cid:durableId="1610889584">
    <w:abstractNumId w:val="8"/>
  </w:num>
  <w:num w:numId="41" w16cid:durableId="915748321">
    <w:abstractNumId w:val="55"/>
  </w:num>
  <w:num w:numId="42" w16cid:durableId="243997206">
    <w:abstractNumId w:val="63"/>
  </w:num>
  <w:num w:numId="43" w16cid:durableId="456875399">
    <w:abstractNumId w:val="51"/>
  </w:num>
  <w:num w:numId="44" w16cid:durableId="1501584451">
    <w:abstractNumId w:val="5"/>
  </w:num>
  <w:num w:numId="45" w16cid:durableId="686835752">
    <w:abstractNumId w:val="23"/>
  </w:num>
  <w:num w:numId="46" w16cid:durableId="21169307">
    <w:abstractNumId w:val="44"/>
  </w:num>
  <w:num w:numId="47" w16cid:durableId="1982420807">
    <w:abstractNumId w:val="43"/>
  </w:num>
  <w:num w:numId="48" w16cid:durableId="1152867730">
    <w:abstractNumId w:val="47"/>
  </w:num>
  <w:num w:numId="49" w16cid:durableId="482233789">
    <w:abstractNumId w:val="3"/>
  </w:num>
  <w:num w:numId="50" w16cid:durableId="1632974250">
    <w:abstractNumId w:val="26"/>
  </w:num>
  <w:num w:numId="51" w16cid:durableId="1477801964">
    <w:abstractNumId w:val="4"/>
  </w:num>
  <w:num w:numId="52" w16cid:durableId="311913384">
    <w:abstractNumId w:val="27"/>
  </w:num>
  <w:num w:numId="53" w16cid:durableId="362174079">
    <w:abstractNumId w:val="42"/>
  </w:num>
  <w:num w:numId="54" w16cid:durableId="1264653016">
    <w:abstractNumId w:val="6"/>
  </w:num>
  <w:num w:numId="55" w16cid:durableId="572008871">
    <w:abstractNumId w:val="20"/>
  </w:num>
  <w:num w:numId="56" w16cid:durableId="1750803938">
    <w:abstractNumId w:val="13"/>
  </w:num>
  <w:num w:numId="57" w16cid:durableId="289827171">
    <w:abstractNumId w:val="39"/>
  </w:num>
  <w:num w:numId="58" w16cid:durableId="322701278">
    <w:abstractNumId w:val="12"/>
  </w:num>
  <w:num w:numId="59" w16cid:durableId="1752122403">
    <w:abstractNumId w:val="30"/>
  </w:num>
  <w:num w:numId="60" w16cid:durableId="274293865">
    <w:abstractNumId w:val="17"/>
  </w:num>
  <w:num w:numId="61" w16cid:durableId="2011716577">
    <w:abstractNumId w:val="34"/>
  </w:num>
  <w:num w:numId="62" w16cid:durableId="814492189">
    <w:abstractNumId w:val="32"/>
  </w:num>
  <w:num w:numId="63" w16cid:durableId="1269972797">
    <w:abstractNumId w:val="15"/>
  </w:num>
  <w:num w:numId="64" w16cid:durableId="841354445">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A9E"/>
    <w:rsid w:val="00003109"/>
    <w:rsid w:val="0000437A"/>
    <w:rsid w:val="00006B36"/>
    <w:rsid w:val="0001063B"/>
    <w:rsid w:val="000134C2"/>
    <w:rsid w:val="000134CE"/>
    <w:rsid w:val="000151B8"/>
    <w:rsid w:val="00016710"/>
    <w:rsid w:val="00021CED"/>
    <w:rsid w:val="00022148"/>
    <w:rsid w:val="00027649"/>
    <w:rsid w:val="00030380"/>
    <w:rsid w:val="00030734"/>
    <w:rsid w:val="00033664"/>
    <w:rsid w:val="00034E00"/>
    <w:rsid w:val="00036FB4"/>
    <w:rsid w:val="00037B7F"/>
    <w:rsid w:val="0004029A"/>
    <w:rsid w:val="000406D9"/>
    <w:rsid w:val="00041579"/>
    <w:rsid w:val="00042AE2"/>
    <w:rsid w:val="00042EE0"/>
    <w:rsid w:val="00042F6A"/>
    <w:rsid w:val="000474E3"/>
    <w:rsid w:val="00047D82"/>
    <w:rsid w:val="000500B5"/>
    <w:rsid w:val="00052918"/>
    <w:rsid w:val="000542EB"/>
    <w:rsid w:val="0005607E"/>
    <w:rsid w:val="00056974"/>
    <w:rsid w:val="00060157"/>
    <w:rsid w:val="0006034E"/>
    <w:rsid w:val="000611C9"/>
    <w:rsid w:val="00061ADC"/>
    <w:rsid w:val="00063783"/>
    <w:rsid w:val="00064EC3"/>
    <w:rsid w:val="0006636D"/>
    <w:rsid w:val="00066EA9"/>
    <w:rsid w:val="00066FF2"/>
    <w:rsid w:val="00067A0D"/>
    <w:rsid w:val="00070C2D"/>
    <w:rsid w:val="00073765"/>
    <w:rsid w:val="000739A7"/>
    <w:rsid w:val="00073A98"/>
    <w:rsid w:val="0007494E"/>
    <w:rsid w:val="00074A8F"/>
    <w:rsid w:val="00074F94"/>
    <w:rsid w:val="00075652"/>
    <w:rsid w:val="00075850"/>
    <w:rsid w:val="00076F46"/>
    <w:rsid w:val="000778E2"/>
    <w:rsid w:val="00081AEB"/>
    <w:rsid w:val="0008266F"/>
    <w:rsid w:val="00085812"/>
    <w:rsid w:val="000871F4"/>
    <w:rsid w:val="000875F5"/>
    <w:rsid w:val="000929A6"/>
    <w:rsid w:val="00095FA1"/>
    <w:rsid w:val="000978D9"/>
    <w:rsid w:val="000A0264"/>
    <w:rsid w:val="000A053A"/>
    <w:rsid w:val="000A070E"/>
    <w:rsid w:val="000A22B3"/>
    <w:rsid w:val="000A5D63"/>
    <w:rsid w:val="000B3769"/>
    <w:rsid w:val="000B43A4"/>
    <w:rsid w:val="000B5015"/>
    <w:rsid w:val="000B788F"/>
    <w:rsid w:val="000B7B0E"/>
    <w:rsid w:val="000B7C66"/>
    <w:rsid w:val="000C013A"/>
    <w:rsid w:val="000C1D22"/>
    <w:rsid w:val="000C5D1F"/>
    <w:rsid w:val="000C6166"/>
    <w:rsid w:val="000C66EF"/>
    <w:rsid w:val="000C6CD7"/>
    <w:rsid w:val="000C784D"/>
    <w:rsid w:val="000D1538"/>
    <w:rsid w:val="000D1CE1"/>
    <w:rsid w:val="000D4E36"/>
    <w:rsid w:val="000D6EA6"/>
    <w:rsid w:val="000E0049"/>
    <w:rsid w:val="000E16A9"/>
    <w:rsid w:val="000E34C1"/>
    <w:rsid w:val="000E40C0"/>
    <w:rsid w:val="000E4C3D"/>
    <w:rsid w:val="000E62FE"/>
    <w:rsid w:val="000E7F0C"/>
    <w:rsid w:val="000F0D84"/>
    <w:rsid w:val="000F1401"/>
    <w:rsid w:val="000F3FDB"/>
    <w:rsid w:val="000F5426"/>
    <w:rsid w:val="00100365"/>
    <w:rsid w:val="001023F9"/>
    <w:rsid w:val="00103540"/>
    <w:rsid w:val="0010375E"/>
    <w:rsid w:val="00104183"/>
    <w:rsid w:val="001042CE"/>
    <w:rsid w:val="0010517A"/>
    <w:rsid w:val="00105B8A"/>
    <w:rsid w:val="0011381B"/>
    <w:rsid w:val="001161E4"/>
    <w:rsid w:val="00116818"/>
    <w:rsid w:val="0011726B"/>
    <w:rsid w:val="001208CE"/>
    <w:rsid w:val="001209CE"/>
    <w:rsid w:val="00125A26"/>
    <w:rsid w:val="0012657A"/>
    <w:rsid w:val="00132B9B"/>
    <w:rsid w:val="00133441"/>
    <w:rsid w:val="00133D11"/>
    <w:rsid w:val="001352D9"/>
    <w:rsid w:val="00135993"/>
    <w:rsid w:val="001359EA"/>
    <w:rsid w:val="001363B3"/>
    <w:rsid w:val="001370DC"/>
    <w:rsid w:val="00141250"/>
    <w:rsid w:val="00141A03"/>
    <w:rsid w:val="00141B27"/>
    <w:rsid w:val="00142877"/>
    <w:rsid w:val="00145EE0"/>
    <w:rsid w:val="001462F8"/>
    <w:rsid w:val="001472A8"/>
    <w:rsid w:val="001478F7"/>
    <w:rsid w:val="00150CB2"/>
    <w:rsid w:val="0015376F"/>
    <w:rsid w:val="0015467D"/>
    <w:rsid w:val="00154E35"/>
    <w:rsid w:val="00155151"/>
    <w:rsid w:val="00155CF7"/>
    <w:rsid w:val="00155E91"/>
    <w:rsid w:val="00156A0C"/>
    <w:rsid w:val="00156C6F"/>
    <w:rsid w:val="00157A07"/>
    <w:rsid w:val="001614E0"/>
    <w:rsid w:val="00164BE5"/>
    <w:rsid w:val="0016742C"/>
    <w:rsid w:val="00171BD8"/>
    <w:rsid w:val="00171FC6"/>
    <w:rsid w:val="0017582C"/>
    <w:rsid w:val="00175C40"/>
    <w:rsid w:val="0017653E"/>
    <w:rsid w:val="001811D6"/>
    <w:rsid w:val="00181EFF"/>
    <w:rsid w:val="00182B01"/>
    <w:rsid w:val="00183399"/>
    <w:rsid w:val="001840D2"/>
    <w:rsid w:val="001847B6"/>
    <w:rsid w:val="00193BEF"/>
    <w:rsid w:val="00193F8C"/>
    <w:rsid w:val="00195341"/>
    <w:rsid w:val="00195C6B"/>
    <w:rsid w:val="001966D7"/>
    <w:rsid w:val="00196B1B"/>
    <w:rsid w:val="00196EA8"/>
    <w:rsid w:val="001A0323"/>
    <w:rsid w:val="001A19E1"/>
    <w:rsid w:val="001A1BB5"/>
    <w:rsid w:val="001A2E99"/>
    <w:rsid w:val="001A3844"/>
    <w:rsid w:val="001A5809"/>
    <w:rsid w:val="001A63C5"/>
    <w:rsid w:val="001A7DFE"/>
    <w:rsid w:val="001B5199"/>
    <w:rsid w:val="001C084B"/>
    <w:rsid w:val="001C1F75"/>
    <w:rsid w:val="001C3E0E"/>
    <w:rsid w:val="001C4CA3"/>
    <w:rsid w:val="001C4D2E"/>
    <w:rsid w:val="001C5FC0"/>
    <w:rsid w:val="001C7E35"/>
    <w:rsid w:val="001D04A0"/>
    <w:rsid w:val="001D14D2"/>
    <w:rsid w:val="001D2C16"/>
    <w:rsid w:val="001D3ADD"/>
    <w:rsid w:val="001D3BDC"/>
    <w:rsid w:val="001D509F"/>
    <w:rsid w:val="001E1272"/>
    <w:rsid w:val="001E1451"/>
    <w:rsid w:val="001E2A36"/>
    <w:rsid w:val="001E2AA8"/>
    <w:rsid w:val="001E3C06"/>
    <w:rsid w:val="001E3C78"/>
    <w:rsid w:val="001E4D10"/>
    <w:rsid w:val="001E6088"/>
    <w:rsid w:val="001F0037"/>
    <w:rsid w:val="001F0142"/>
    <w:rsid w:val="001F0609"/>
    <w:rsid w:val="001F0BE9"/>
    <w:rsid w:val="001F18F3"/>
    <w:rsid w:val="001F261F"/>
    <w:rsid w:val="001F576D"/>
    <w:rsid w:val="001F5BCB"/>
    <w:rsid w:val="001F7037"/>
    <w:rsid w:val="001F738B"/>
    <w:rsid w:val="001F7864"/>
    <w:rsid w:val="001F7EC9"/>
    <w:rsid w:val="0020025E"/>
    <w:rsid w:val="00200DD4"/>
    <w:rsid w:val="00202D79"/>
    <w:rsid w:val="002047A4"/>
    <w:rsid w:val="00205D2F"/>
    <w:rsid w:val="002069C2"/>
    <w:rsid w:val="00207454"/>
    <w:rsid w:val="00214B4F"/>
    <w:rsid w:val="00215E8F"/>
    <w:rsid w:val="00216BD6"/>
    <w:rsid w:val="00220306"/>
    <w:rsid w:val="00221A93"/>
    <w:rsid w:val="00221AC8"/>
    <w:rsid w:val="00224195"/>
    <w:rsid w:val="00224AEC"/>
    <w:rsid w:val="00226FAC"/>
    <w:rsid w:val="002275E5"/>
    <w:rsid w:val="002308B9"/>
    <w:rsid w:val="00230C4B"/>
    <w:rsid w:val="002314D4"/>
    <w:rsid w:val="002322BB"/>
    <w:rsid w:val="00232B5C"/>
    <w:rsid w:val="00233C09"/>
    <w:rsid w:val="00234115"/>
    <w:rsid w:val="00244FEE"/>
    <w:rsid w:val="00250E29"/>
    <w:rsid w:val="00251254"/>
    <w:rsid w:val="002535C5"/>
    <w:rsid w:val="00253942"/>
    <w:rsid w:val="002540F3"/>
    <w:rsid w:val="0025472B"/>
    <w:rsid w:val="002548D1"/>
    <w:rsid w:val="00254B67"/>
    <w:rsid w:val="00254BDB"/>
    <w:rsid w:val="00256694"/>
    <w:rsid w:val="00256C0D"/>
    <w:rsid w:val="00261B16"/>
    <w:rsid w:val="00264835"/>
    <w:rsid w:val="00265B64"/>
    <w:rsid w:val="002675D7"/>
    <w:rsid w:val="0027283B"/>
    <w:rsid w:val="00272B7A"/>
    <w:rsid w:val="00272ED6"/>
    <w:rsid w:val="00272EE5"/>
    <w:rsid w:val="00274615"/>
    <w:rsid w:val="00275E47"/>
    <w:rsid w:val="00276FB3"/>
    <w:rsid w:val="0028019B"/>
    <w:rsid w:val="00280A80"/>
    <w:rsid w:val="0028100F"/>
    <w:rsid w:val="002820D4"/>
    <w:rsid w:val="00282E73"/>
    <w:rsid w:val="00283CAB"/>
    <w:rsid w:val="0028525A"/>
    <w:rsid w:val="00286D0A"/>
    <w:rsid w:val="00290FED"/>
    <w:rsid w:val="002924AF"/>
    <w:rsid w:val="00293A67"/>
    <w:rsid w:val="00294405"/>
    <w:rsid w:val="00295077"/>
    <w:rsid w:val="002A095D"/>
    <w:rsid w:val="002A2FA7"/>
    <w:rsid w:val="002A3FEF"/>
    <w:rsid w:val="002A50A6"/>
    <w:rsid w:val="002A61D3"/>
    <w:rsid w:val="002A658B"/>
    <w:rsid w:val="002B54A6"/>
    <w:rsid w:val="002B70E0"/>
    <w:rsid w:val="002C081D"/>
    <w:rsid w:val="002C0B1B"/>
    <w:rsid w:val="002C29DE"/>
    <w:rsid w:val="002C3689"/>
    <w:rsid w:val="002C3F5E"/>
    <w:rsid w:val="002C5CC7"/>
    <w:rsid w:val="002C7024"/>
    <w:rsid w:val="002C7FD7"/>
    <w:rsid w:val="002D0449"/>
    <w:rsid w:val="002D048D"/>
    <w:rsid w:val="002D3211"/>
    <w:rsid w:val="002D4049"/>
    <w:rsid w:val="002D47EC"/>
    <w:rsid w:val="002D4E4F"/>
    <w:rsid w:val="002D6AF6"/>
    <w:rsid w:val="002E1D4D"/>
    <w:rsid w:val="002E2EDC"/>
    <w:rsid w:val="002E7155"/>
    <w:rsid w:val="002F0E02"/>
    <w:rsid w:val="002F11FA"/>
    <w:rsid w:val="002F2F58"/>
    <w:rsid w:val="002F3EE9"/>
    <w:rsid w:val="00301312"/>
    <w:rsid w:val="003045DD"/>
    <w:rsid w:val="00304606"/>
    <w:rsid w:val="00304F8C"/>
    <w:rsid w:val="003069ED"/>
    <w:rsid w:val="00307F76"/>
    <w:rsid w:val="00310C7E"/>
    <w:rsid w:val="003122E4"/>
    <w:rsid w:val="003134FD"/>
    <w:rsid w:val="003137C9"/>
    <w:rsid w:val="00317563"/>
    <w:rsid w:val="00317B1D"/>
    <w:rsid w:val="00317CD5"/>
    <w:rsid w:val="00321FBB"/>
    <w:rsid w:val="003230E1"/>
    <w:rsid w:val="003233FA"/>
    <w:rsid w:val="0032433F"/>
    <w:rsid w:val="00330832"/>
    <w:rsid w:val="00330CD4"/>
    <w:rsid w:val="003313EA"/>
    <w:rsid w:val="00333FAA"/>
    <w:rsid w:val="003355D7"/>
    <w:rsid w:val="00335F79"/>
    <w:rsid w:val="00341641"/>
    <w:rsid w:val="00343EAF"/>
    <w:rsid w:val="00350F13"/>
    <w:rsid w:val="00351D5E"/>
    <w:rsid w:val="00353EF0"/>
    <w:rsid w:val="00360F40"/>
    <w:rsid w:val="003618CA"/>
    <w:rsid w:val="00361F01"/>
    <w:rsid w:val="0036201C"/>
    <w:rsid w:val="00362555"/>
    <w:rsid w:val="00362CF3"/>
    <w:rsid w:val="0036337E"/>
    <w:rsid w:val="003639E5"/>
    <w:rsid w:val="003644AC"/>
    <w:rsid w:val="00370BC8"/>
    <w:rsid w:val="0037386A"/>
    <w:rsid w:val="00374350"/>
    <w:rsid w:val="003747BE"/>
    <w:rsid w:val="00376768"/>
    <w:rsid w:val="00377569"/>
    <w:rsid w:val="00377658"/>
    <w:rsid w:val="00380F87"/>
    <w:rsid w:val="003819EB"/>
    <w:rsid w:val="0038224D"/>
    <w:rsid w:val="0038616D"/>
    <w:rsid w:val="0039513B"/>
    <w:rsid w:val="00397617"/>
    <w:rsid w:val="003A21A6"/>
    <w:rsid w:val="003A2F9A"/>
    <w:rsid w:val="003A2FCA"/>
    <w:rsid w:val="003A441B"/>
    <w:rsid w:val="003B0A29"/>
    <w:rsid w:val="003B4B49"/>
    <w:rsid w:val="003B4F7E"/>
    <w:rsid w:val="003B5DA8"/>
    <w:rsid w:val="003C100D"/>
    <w:rsid w:val="003C270D"/>
    <w:rsid w:val="003D1AAA"/>
    <w:rsid w:val="003D4DCD"/>
    <w:rsid w:val="003D5AF6"/>
    <w:rsid w:val="003D6E18"/>
    <w:rsid w:val="003E0F4A"/>
    <w:rsid w:val="003E55A7"/>
    <w:rsid w:val="003F12D7"/>
    <w:rsid w:val="003F1E57"/>
    <w:rsid w:val="003F200F"/>
    <w:rsid w:val="003F27DA"/>
    <w:rsid w:val="003F3AFD"/>
    <w:rsid w:val="003F752F"/>
    <w:rsid w:val="004017E7"/>
    <w:rsid w:val="004019F5"/>
    <w:rsid w:val="004020A2"/>
    <w:rsid w:val="004048D8"/>
    <w:rsid w:val="004074EE"/>
    <w:rsid w:val="004076C8"/>
    <w:rsid w:val="00407780"/>
    <w:rsid w:val="0041252C"/>
    <w:rsid w:val="0041265C"/>
    <w:rsid w:val="004127CB"/>
    <w:rsid w:val="00414897"/>
    <w:rsid w:val="00416182"/>
    <w:rsid w:val="00416528"/>
    <w:rsid w:val="00420638"/>
    <w:rsid w:val="004207E3"/>
    <w:rsid w:val="00421A4C"/>
    <w:rsid w:val="004238C2"/>
    <w:rsid w:val="00426B0A"/>
    <w:rsid w:val="004300FF"/>
    <w:rsid w:val="00433146"/>
    <w:rsid w:val="004334A8"/>
    <w:rsid w:val="00435B5D"/>
    <w:rsid w:val="004363F7"/>
    <w:rsid w:val="00436751"/>
    <w:rsid w:val="00437225"/>
    <w:rsid w:val="00442B27"/>
    <w:rsid w:val="00443083"/>
    <w:rsid w:val="00444359"/>
    <w:rsid w:val="0044461E"/>
    <w:rsid w:val="0044525C"/>
    <w:rsid w:val="004459B9"/>
    <w:rsid w:val="00445EBD"/>
    <w:rsid w:val="004515CE"/>
    <w:rsid w:val="004553F1"/>
    <w:rsid w:val="00455ED9"/>
    <w:rsid w:val="004625DB"/>
    <w:rsid w:val="004627CC"/>
    <w:rsid w:val="00463649"/>
    <w:rsid w:val="00465977"/>
    <w:rsid w:val="00467C6F"/>
    <w:rsid w:val="00471C1F"/>
    <w:rsid w:val="00474E36"/>
    <w:rsid w:val="0047638A"/>
    <w:rsid w:val="004809FA"/>
    <w:rsid w:val="0048157A"/>
    <w:rsid w:val="004823E5"/>
    <w:rsid w:val="00482A76"/>
    <w:rsid w:val="004845A7"/>
    <w:rsid w:val="00484F6F"/>
    <w:rsid w:val="00484FE5"/>
    <w:rsid w:val="00486847"/>
    <w:rsid w:val="00487DBD"/>
    <w:rsid w:val="004903B2"/>
    <w:rsid w:val="0049069C"/>
    <w:rsid w:val="00490FF8"/>
    <w:rsid w:val="004A20A3"/>
    <w:rsid w:val="004A22B4"/>
    <w:rsid w:val="004A2A6C"/>
    <w:rsid w:val="004A2C3B"/>
    <w:rsid w:val="004A3A10"/>
    <w:rsid w:val="004A5E08"/>
    <w:rsid w:val="004A6D14"/>
    <w:rsid w:val="004A7542"/>
    <w:rsid w:val="004B0F7C"/>
    <w:rsid w:val="004B4522"/>
    <w:rsid w:val="004B482E"/>
    <w:rsid w:val="004B6E83"/>
    <w:rsid w:val="004C0EA3"/>
    <w:rsid w:val="004C13D1"/>
    <w:rsid w:val="004C2D09"/>
    <w:rsid w:val="004C3845"/>
    <w:rsid w:val="004C3888"/>
    <w:rsid w:val="004C3C52"/>
    <w:rsid w:val="004C4A75"/>
    <w:rsid w:val="004C56AE"/>
    <w:rsid w:val="004D16B2"/>
    <w:rsid w:val="004D2DA0"/>
    <w:rsid w:val="004D3806"/>
    <w:rsid w:val="004D7714"/>
    <w:rsid w:val="004E14A4"/>
    <w:rsid w:val="004E2FD2"/>
    <w:rsid w:val="004E3EDA"/>
    <w:rsid w:val="004E6857"/>
    <w:rsid w:val="004F0E16"/>
    <w:rsid w:val="004F4C7E"/>
    <w:rsid w:val="004F54BD"/>
    <w:rsid w:val="004F56C5"/>
    <w:rsid w:val="00501DB9"/>
    <w:rsid w:val="0050295F"/>
    <w:rsid w:val="0050386F"/>
    <w:rsid w:val="00506185"/>
    <w:rsid w:val="005074AA"/>
    <w:rsid w:val="00513CE5"/>
    <w:rsid w:val="00515C85"/>
    <w:rsid w:val="00515EF7"/>
    <w:rsid w:val="00516C9B"/>
    <w:rsid w:val="00521940"/>
    <w:rsid w:val="00521A9E"/>
    <w:rsid w:val="00523FE3"/>
    <w:rsid w:val="00524597"/>
    <w:rsid w:val="005249D6"/>
    <w:rsid w:val="00531250"/>
    <w:rsid w:val="00533B0B"/>
    <w:rsid w:val="005354D0"/>
    <w:rsid w:val="0053602C"/>
    <w:rsid w:val="005369E8"/>
    <w:rsid w:val="0054172C"/>
    <w:rsid w:val="00542E1E"/>
    <w:rsid w:val="0054329C"/>
    <w:rsid w:val="00545114"/>
    <w:rsid w:val="00545569"/>
    <w:rsid w:val="0054590F"/>
    <w:rsid w:val="005459EC"/>
    <w:rsid w:val="00546941"/>
    <w:rsid w:val="00546EBF"/>
    <w:rsid w:val="00550A7C"/>
    <w:rsid w:val="00551C1A"/>
    <w:rsid w:val="00554607"/>
    <w:rsid w:val="00556E6F"/>
    <w:rsid w:val="00556F36"/>
    <w:rsid w:val="005579A6"/>
    <w:rsid w:val="00557C2B"/>
    <w:rsid w:val="00563D02"/>
    <w:rsid w:val="00563EA4"/>
    <w:rsid w:val="005718B5"/>
    <w:rsid w:val="00571BFD"/>
    <w:rsid w:val="005721EF"/>
    <w:rsid w:val="00573E76"/>
    <w:rsid w:val="005759B6"/>
    <w:rsid w:val="00577450"/>
    <w:rsid w:val="005808FB"/>
    <w:rsid w:val="00580D17"/>
    <w:rsid w:val="005811F8"/>
    <w:rsid w:val="00581913"/>
    <w:rsid w:val="00582471"/>
    <w:rsid w:val="00582605"/>
    <w:rsid w:val="0058493D"/>
    <w:rsid w:val="005853C0"/>
    <w:rsid w:val="005860E8"/>
    <w:rsid w:val="00586C2E"/>
    <w:rsid w:val="00587A98"/>
    <w:rsid w:val="005901BC"/>
    <w:rsid w:val="00590EFD"/>
    <w:rsid w:val="00591016"/>
    <w:rsid w:val="0059703A"/>
    <w:rsid w:val="005A1831"/>
    <w:rsid w:val="005A2EE3"/>
    <w:rsid w:val="005A7171"/>
    <w:rsid w:val="005A796B"/>
    <w:rsid w:val="005B1178"/>
    <w:rsid w:val="005B35F1"/>
    <w:rsid w:val="005B3F67"/>
    <w:rsid w:val="005B6ECF"/>
    <w:rsid w:val="005B79B4"/>
    <w:rsid w:val="005C0E47"/>
    <w:rsid w:val="005C2A79"/>
    <w:rsid w:val="005C2DEF"/>
    <w:rsid w:val="005C52ED"/>
    <w:rsid w:val="005C5B82"/>
    <w:rsid w:val="005C7FD0"/>
    <w:rsid w:val="005D0400"/>
    <w:rsid w:val="005D061C"/>
    <w:rsid w:val="005D1924"/>
    <w:rsid w:val="005D25B0"/>
    <w:rsid w:val="005D548F"/>
    <w:rsid w:val="005D6135"/>
    <w:rsid w:val="005D6964"/>
    <w:rsid w:val="005D6EF5"/>
    <w:rsid w:val="005D7164"/>
    <w:rsid w:val="005E05B5"/>
    <w:rsid w:val="005E06E6"/>
    <w:rsid w:val="005E1805"/>
    <w:rsid w:val="005E20B2"/>
    <w:rsid w:val="005E22DF"/>
    <w:rsid w:val="005E27BF"/>
    <w:rsid w:val="005E33C5"/>
    <w:rsid w:val="005E3A10"/>
    <w:rsid w:val="005E4A85"/>
    <w:rsid w:val="005E5BE0"/>
    <w:rsid w:val="005E6F03"/>
    <w:rsid w:val="005E7509"/>
    <w:rsid w:val="005F045F"/>
    <w:rsid w:val="005F39C7"/>
    <w:rsid w:val="005F3AD8"/>
    <w:rsid w:val="005F5568"/>
    <w:rsid w:val="00600B51"/>
    <w:rsid w:val="00601D7F"/>
    <w:rsid w:val="006030FA"/>
    <w:rsid w:val="00604441"/>
    <w:rsid w:val="00605029"/>
    <w:rsid w:val="00605A4C"/>
    <w:rsid w:val="00607B01"/>
    <w:rsid w:val="00610381"/>
    <w:rsid w:val="00610D16"/>
    <w:rsid w:val="00620F63"/>
    <w:rsid w:val="0062165B"/>
    <w:rsid w:val="00621BA7"/>
    <w:rsid w:val="00622794"/>
    <w:rsid w:val="00622C60"/>
    <w:rsid w:val="00623617"/>
    <w:rsid w:val="006244EA"/>
    <w:rsid w:val="0062603D"/>
    <w:rsid w:val="006268A0"/>
    <w:rsid w:val="00627451"/>
    <w:rsid w:val="00627E3D"/>
    <w:rsid w:val="006301C4"/>
    <w:rsid w:val="006346F2"/>
    <w:rsid w:val="00634A88"/>
    <w:rsid w:val="00640845"/>
    <w:rsid w:val="00640867"/>
    <w:rsid w:val="006408D1"/>
    <w:rsid w:val="00641005"/>
    <w:rsid w:val="006415F4"/>
    <w:rsid w:val="00645B8B"/>
    <w:rsid w:val="00646C5A"/>
    <w:rsid w:val="00651935"/>
    <w:rsid w:val="00652D42"/>
    <w:rsid w:val="00653073"/>
    <w:rsid w:val="00655044"/>
    <w:rsid w:val="0065715A"/>
    <w:rsid w:val="00661642"/>
    <w:rsid w:val="00662A06"/>
    <w:rsid w:val="00664865"/>
    <w:rsid w:val="006663F4"/>
    <w:rsid w:val="00666922"/>
    <w:rsid w:val="00666ED5"/>
    <w:rsid w:val="0066745C"/>
    <w:rsid w:val="00670F17"/>
    <w:rsid w:val="006710C7"/>
    <w:rsid w:val="006728CE"/>
    <w:rsid w:val="006749DB"/>
    <w:rsid w:val="0067641B"/>
    <w:rsid w:val="00677A26"/>
    <w:rsid w:val="006813F4"/>
    <w:rsid w:val="00683227"/>
    <w:rsid w:val="00683535"/>
    <w:rsid w:val="00683D4E"/>
    <w:rsid w:val="00686179"/>
    <w:rsid w:val="00690C69"/>
    <w:rsid w:val="0069279C"/>
    <w:rsid w:val="00693283"/>
    <w:rsid w:val="006946DF"/>
    <w:rsid w:val="00696A83"/>
    <w:rsid w:val="006A15C4"/>
    <w:rsid w:val="006A28B9"/>
    <w:rsid w:val="006A371E"/>
    <w:rsid w:val="006A4AEC"/>
    <w:rsid w:val="006A4AFE"/>
    <w:rsid w:val="006A591D"/>
    <w:rsid w:val="006A595A"/>
    <w:rsid w:val="006B1E5B"/>
    <w:rsid w:val="006B4D91"/>
    <w:rsid w:val="006B62AD"/>
    <w:rsid w:val="006B63D6"/>
    <w:rsid w:val="006B6ADE"/>
    <w:rsid w:val="006C0161"/>
    <w:rsid w:val="006C1BB1"/>
    <w:rsid w:val="006C3169"/>
    <w:rsid w:val="006C351D"/>
    <w:rsid w:val="006C5332"/>
    <w:rsid w:val="006C580A"/>
    <w:rsid w:val="006C5E25"/>
    <w:rsid w:val="006C6369"/>
    <w:rsid w:val="006C6B99"/>
    <w:rsid w:val="006D0F9C"/>
    <w:rsid w:val="006D186D"/>
    <w:rsid w:val="006D1E69"/>
    <w:rsid w:val="006D353E"/>
    <w:rsid w:val="006D61BF"/>
    <w:rsid w:val="006D6BDB"/>
    <w:rsid w:val="006E2CC1"/>
    <w:rsid w:val="006E3961"/>
    <w:rsid w:val="006E72CD"/>
    <w:rsid w:val="006F057C"/>
    <w:rsid w:val="006F22DA"/>
    <w:rsid w:val="006F2EB3"/>
    <w:rsid w:val="006F2F82"/>
    <w:rsid w:val="006F4645"/>
    <w:rsid w:val="006F49AF"/>
    <w:rsid w:val="006F6298"/>
    <w:rsid w:val="00703D0A"/>
    <w:rsid w:val="00705051"/>
    <w:rsid w:val="00705DCE"/>
    <w:rsid w:val="007112D1"/>
    <w:rsid w:val="007116B1"/>
    <w:rsid w:val="007116B4"/>
    <w:rsid w:val="00712EC6"/>
    <w:rsid w:val="007131E9"/>
    <w:rsid w:val="00714B6F"/>
    <w:rsid w:val="00714BEE"/>
    <w:rsid w:val="00714C23"/>
    <w:rsid w:val="00715753"/>
    <w:rsid w:val="00720C94"/>
    <w:rsid w:val="00721215"/>
    <w:rsid w:val="00721AB5"/>
    <w:rsid w:val="00725D5C"/>
    <w:rsid w:val="00730918"/>
    <w:rsid w:val="0073411E"/>
    <w:rsid w:val="00736D6B"/>
    <w:rsid w:val="007400CF"/>
    <w:rsid w:val="0074183B"/>
    <w:rsid w:val="00741C6D"/>
    <w:rsid w:val="00742CD8"/>
    <w:rsid w:val="00745F8F"/>
    <w:rsid w:val="007508B8"/>
    <w:rsid w:val="007540CD"/>
    <w:rsid w:val="00756140"/>
    <w:rsid w:val="007602BA"/>
    <w:rsid w:val="00760E3E"/>
    <w:rsid w:val="00762159"/>
    <w:rsid w:val="00763137"/>
    <w:rsid w:val="007661E3"/>
    <w:rsid w:val="0077074D"/>
    <w:rsid w:val="00770A11"/>
    <w:rsid w:val="00773E52"/>
    <w:rsid w:val="00774B0D"/>
    <w:rsid w:val="007760EF"/>
    <w:rsid w:val="00780AF1"/>
    <w:rsid w:val="00783094"/>
    <w:rsid w:val="00783174"/>
    <w:rsid w:val="00790A8A"/>
    <w:rsid w:val="00791A87"/>
    <w:rsid w:val="00792538"/>
    <w:rsid w:val="00792F6F"/>
    <w:rsid w:val="0079646A"/>
    <w:rsid w:val="007A0650"/>
    <w:rsid w:val="007A3F8E"/>
    <w:rsid w:val="007A4B30"/>
    <w:rsid w:val="007B0F22"/>
    <w:rsid w:val="007B23FC"/>
    <w:rsid w:val="007B61F6"/>
    <w:rsid w:val="007B62A8"/>
    <w:rsid w:val="007B65DC"/>
    <w:rsid w:val="007B70E8"/>
    <w:rsid w:val="007C0BF8"/>
    <w:rsid w:val="007C0D89"/>
    <w:rsid w:val="007C5B16"/>
    <w:rsid w:val="007C665A"/>
    <w:rsid w:val="007C785D"/>
    <w:rsid w:val="007D0C1D"/>
    <w:rsid w:val="007D2000"/>
    <w:rsid w:val="007D2176"/>
    <w:rsid w:val="007D28CA"/>
    <w:rsid w:val="007D39C8"/>
    <w:rsid w:val="007D4DBF"/>
    <w:rsid w:val="007D50EE"/>
    <w:rsid w:val="007E01E8"/>
    <w:rsid w:val="007E4732"/>
    <w:rsid w:val="007E4BA4"/>
    <w:rsid w:val="007E682D"/>
    <w:rsid w:val="007E6D54"/>
    <w:rsid w:val="007F004E"/>
    <w:rsid w:val="007F0CF8"/>
    <w:rsid w:val="007F10B6"/>
    <w:rsid w:val="007F335A"/>
    <w:rsid w:val="007F4B75"/>
    <w:rsid w:val="007F5614"/>
    <w:rsid w:val="007F70A2"/>
    <w:rsid w:val="008009D6"/>
    <w:rsid w:val="0080125D"/>
    <w:rsid w:val="00801DC4"/>
    <w:rsid w:val="008023AE"/>
    <w:rsid w:val="00803104"/>
    <w:rsid w:val="0080409C"/>
    <w:rsid w:val="00804281"/>
    <w:rsid w:val="00806355"/>
    <w:rsid w:val="008075E7"/>
    <w:rsid w:val="008117BD"/>
    <w:rsid w:val="00812901"/>
    <w:rsid w:val="008138DE"/>
    <w:rsid w:val="0081540A"/>
    <w:rsid w:val="008168CF"/>
    <w:rsid w:val="008169DB"/>
    <w:rsid w:val="00817330"/>
    <w:rsid w:val="00820C9B"/>
    <w:rsid w:val="0082320F"/>
    <w:rsid w:val="008233DE"/>
    <w:rsid w:val="008235EA"/>
    <w:rsid w:val="00823ABF"/>
    <w:rsid w:val="00824045"/>
    <w:rsid w:val="00826B9A"/>
    <w:rsid w:val="0083126A"/>
    <w:rsid w:val="00831D99"/>
    <w:rsid w:val="00832284"/>
    <w:rsid w:val="00836814"/>
    <w:rsid w:val="00841612"/>
    <w:rsid w:val="00842757"/>
    <w:rsid w:val="00843CC2"/>
    <w:rsid w:val="00844990"/>
    <w:rsid w:val="008518ED"/>
    <w:rsid w:val="0085266D"/>
    <w:rsid w:val="00854202"/>
    <w:rsid w:val="008600D4"/>
    <w:rsid w:val="0086315D"/>
    <w:rsid w:val="00864819"/>
    <w:rsid w:val="00866348"/>
    <w:rsid w:val="008671FD"/>
    <w:rsid w:val="00870EDB"/>
    <w:rsid w:val="00870F63"/>
    <w:rsid w:val="00871A5F"/>
    <w:rsid w:val="00872D17"/>
    <w:rsid w:val="00873784"/>
    <w:rsid w:val="008741CC"/>
    <w:rsid w:val="00875304"/>
    <w:rsid w:val="00876C36"/>
    <w:rsid w:val="0088004A"/>
    <w:rsid w:val="00880B89"/>
    <w:rsid w:val="008817C2"/>
    <w:rsid w:val="00882FD2"/>
    <w:rsid w:val="00887514"/>
    <w:rsid w:val="0089016E"/>
    <w:rsid w:val="008908C3"/>
    <w:rsid w:val="008932DF"/>
    <w:rsid w:val="00894E1B"/>
    <w:rsid w:val="008A1BC5"/>
    <w:rsid w:val="008A3841"/>
    <w:rsid w:val="008A3CB7"/>
    <w:rsid w:val="008A5AA0"/>
    <w:rsid w:val="008A7891"/>
    <w:rsid w:val="008B1561"/>
    <w:rsid w:val="008B17BF"/>
    <w:rsid w:val="008B252C"/>
    <w:rsid w:val="008C11F0"/>
    <w:rsid w:val="008C1DF8"/>
    <w:rsid w:val="008C35A6"/>
    <w:rsid w:val="008C35F2"/>
    <w:rsid w:val="008C6520"/>
    <w:rsid w:val="008D1B9C"/>
    <w:rsid w:val="008D309F"/>
    <w:rsid w:val="008D3CC6"/>
    <w:rsid w:val="008D4AAB"/>
    <w:rsid w:val="008D4AF8"/>
    <w:rsid w:val="008E048A"/>
    <w:rsid w:val="008E0502"/>
    <w:rsid w:val="008E185E"/>
    <w:rsid w:val="008E224D"/>
    <w:rsid w:val="008E2F9E"/>
    <w:rsid w:val="008E4D2B"/>
    <w:rsid w:val="008E4E88"/>
    <w:rsid w:val="008E567D"/>
    <w:rsid w:val="008E56C3"/>
    <w:rsid w:val="008E57E6"/>
    <w:rsid w:val="008E68DA"/>
    <w:rsid w:val="008F172C"/>
    <w:rsid w:val="008F3DC4"/>
    <w:rsid w:val="008F53DD"/>
    <w:rsid w:val="008F7AF2"/>
    <w:rsid w:val="009001DA"/>
    <w:rsid w:val="0090216E"/>
    <w:rsid w:val="00902444"/>
    <w:rsid w:val="00902AA3"/>
    <w:rsid w:val="009055BB"/>
    <w:rsid w:val="00906394"/>
    <w:rsid w:val="009110E3"/>
    <w:rsid w:val="00911E81"/>
    <w:rsid w:val="00914C63"/>
    <w:rsid w:val="00915612"/>
    <w:rsid w:val="00915FEB"/>
    <w:rsid w:val="009173E0"/>
    <w:rsid w:val="00917B1A"/>
    <w:rsid w:val="009225C7"/>
    <w:rsid w:val="0092530B"/>
    <w:rsid w:val="00925F31"/>
    <w:rsid w:val="00926711"/>
    <w:rsid w:val="00927BE8"/>
    <w:rsid w:val="00927F89"/>
    <w:rsid w:val="0093409B"/>
    <w:rsid w:val="009341A6"/>
    <w:rsid w:val="00935472"/>
    <w:rsid w:val="00935A07"/>
    <w:rsid w:val="00937BDB"/>
    <w:rsid w:val="009415B7"/>
    <w:rsid w:val="0094208C"/>
    <w:rsid w:val="00942F17"/>
    <w:rsid w:val="00943236"/>
    <w:rsid w:val="00943624"/>
    <w:rsid w:val="00944E2B"/>
    <w:rsid w:val="00945405"/>
    <w:rsid w:val="00945C0E"/>
    <w:rsid w:val="00952CEF"/>
    <w:rsid w:val="00955421"/>
    <w:rsid w:val="00956A6B"/>
    <w:rsid w:val="0095700C"/>
    <w:rsid w:val="00960C07"/>
    <w:rsid w:val="00961F48"/>
    <w:rsid w:val="00962BFD"/>
    <w:rsid w:val="00962C53"/>
    <w:rsid w:val="00965500"/>
    <w:rsid w:val="00965CD9"/>
    <w:rsid w:val="00965F86"/>
    <w:rsid w:val="0097720C"/>
    <w:rsid w:val="00977238"/>
    <w:rsid w:val="009777B9"/>
    <w:rsid w:val="00980561"/>
    <w:rsid w:val="009805C1"/>
    <w:rsid w:val="00983776"/>
    <w:rsid w:val="00984AD5"/>
    <w:rsid w:val="00986E3F"/>
    <w:rsid w:val="00987B13"/>
    <w:rsid w:val="00990BDC"/>
    <w:rsid w:val="00990E9C"/>
    <w:rsid w:val="00992B57"/>
    <w:rsid w:val="009938F1"/>
    <w:rsid w:val="00994542"/>
    <w:rsid w:val="00994908"/>
    <w:rsid w:val="00994E5B"/>
    <w:rsid w:val="009A15AB"/>
    <w:rsid w:val="009A1A51"/>
    <w:rsid w:val="009A2486"/>
    <w:rsid w:val="009A2C78"/>
    <w:rsid w:val="009A2E72"/>
    <w:rsid w:val="009A4A29"/>
    <w:rsid w:val="009A725D"/>
    <w:rsid w:val="009B10E5"/>
    <w:rsid w:val="009B11DC"/>
    <w:rsid w:val="009B160B"/>
    <w:rsid w:val="009B171B"/>
    <w:rsid w:val="009B1759"/>
    <w:rsid w:val="009B405A"/>
    <w:rsid w:val="009B6F12"/>
    <w:rsid w:val="009B7543"/>
    <w:rsid w:val="009C0645"/>
    <w:rsid w:val="009C237B"/>
    <w:rsid w:val="009C29AB"/>
    <w:rsid w:val="009C3B94"/>
    <w:rsid w:val="009C46A4"/>
    <w:rsid w:val="009C4DD1"/>
    <w:rsid w:val="009D0A3B"/>
    <w:rsid w:val="009D2FFC"/>
    <w:rsid w:val="009D32A8"/>
    <w:rsid w:val="009D37D6"/>
    <w:rsid w:val="009D3924"/>
    <w:rsid w:val="009D5D13"/>
    <w:rsid w:val="009D61D6"/>
    <w:rsid w:val="009E15D3"/>
    <w:rsid w:val="009E31C2"/>
    <w:rsid w:val="009E48CC"/>
    <w:rsid w:val="009E5A93"/>
    <w:rsid w:val="009E5CBD"/>
    <w:rsid w:val="009E79CF"/>
    <w:rsid w:val="009E7E49"/>
    <w:rsid w:val="009F0A04"/>
    <w:rsid w:val="009F0B7A"/>
    <w:rsid w:val="009F3154"/>
    <w:rsid w:val="009F7CF9"/>
    <w:rsid w:val="00A000D8"/>
    <w:rsid w:val="00A01A97"/>
    <w:rsid w:val="00A05BCA"/>
    <w:rsid w:val="00A05D72"/>
    <w:rsid w:val="00A07187"/>
    <w:rsid w:val="00A073B6"/>
    <w:rsid w:val="00A10503"/>
    <w:rsid w:val="00A10D21"/>
    <w:rsid w:val="00A10F70"/>
    <w:rsid w:val="00A111A7"/>
    <w:rsid w:val="00A1211C"/>
    <w:rsid w:val="00A14406"/>
    <w:rsid w:val="00A155B4"/>
    <w:rsid w:val="00A200E9"/>
    <w:rsid w:val="00A20113"/>
    <w:rsid w:val="00A20D78"/>
    <w:rsid w:val="00A2215F"/>
    <w:rsid w:val="00A224FD"/>
    <w:rsid w:val="00A22839"/>
    <w:rsid w:val="00A23E19"/>
    <w:rsid w:val="00A24D6D"/>
    <w:rsid w:val="00A24F07"/>
    <w:rsid w:val="00A25815"/>
    <w:rsid w:val="00A2646F"/>
    <w:rsid w:val="00A27930"/>
    <w:rsid w:val="00A302DF"/>
    <w:rsid w:val="00A30CAE"/>
    <w:rsid w:val="00A33185"/>
    <w:rsid w:val="00A343D4"/>
    <w:rsid w:val="00A34A51"/>
    <w:rsid w:val="00A3533D"/>
    <w:rsid w:val="00A3616C"/>
    <w:rsid w:val="00A362EE"/>
    <w:rsid w:val="00A41511"/>
    <w:rsid w:val="00A439D1"/>
    <w:rsid w:val="00A45D39"/>
    <w:rsid w:val="00A46FA0"/>
    <w:rsid w:val="00A523B7"/>
    <w:rsid w:val="00A53B04"/>
    <w:rsid w:val="00A53C3A"/>
    <w:rsid w:val="00A54661"/>
    <w:rsid w:val="00A56CC1"/>
    <w:rsid w:val="00A61486"/>
    <w:rsid w:val="00A64B7A"/>
    <w:rsid w:val="00A6563F"/>
    <w:rsid w:val="00A661F4"/>
    <w:rsid w:val="00A66326"/>
    <w:rsid w:val="00A66436"/>
    <w:rsid w:val="00A706FA"/>
    <w:rsid w:val="00A7188F"/>
    <w:rsid w:val="00A71CEB"/>
    <w:rsid w:val="00A7271A"/>
    <w:rsid w:val="00A73B45"/>
    <w:rsid w:val="00A744A1"/>
    <w:rsid w:val="00A74D79"/>
    <w:rsid w:val="00A7688B"/>
    <w:rsid w:val="00A81BAA"/>
    <w:rsid w:val="00A81E19"/>
    <w:rsid w:val="00A8462C"/>
    <w:rsid w:val="00A855C5"/>
    <w:rsid w:val="00A864DE"/>
    <w:rsid w:val="00A86773"/>
    <w:rsid w:val="00A873BF"/>
    <w:rsid w:val="00A877DF"/>
    <w:rsid w:val="00A91E58"/>
    <w:rsid w:val="00A9289E"/>
    <w:rsid w:val="00A930B2"/>
    <w:rsid w:val="00A952A4"/>
    <w:rsid w:val="00A955D8"/>
    <w:rsid w:val="00A96D7E"/>
    <w:rsid w:val="00A9723B"/>
    <w:rsid w:val="00AA6DB9"/>
    <w:rsid w:val="00AB135C"/>
    <w:rsid w:val="00AB1F77"/>
    <w:rsid w:val="00AB6A93"/>
    <w:rsid w:val="00AB795F"/>
    <w:rsid w:val="00AC1E27"/>
    <w:rsid w:val="00AC39BE"/>
    <w:rsid w:val="00AC5EF5"/>
    <w:rsid w:val="00AC6312"/>
    <w:rsid w:val="00AC6C69"/>
    <w:rsid w:val="00AC6D88"/>
    <w:rsid w:val="00AD1704"/>
    <w:rsid w:val="00AD19F7"/>
    <w:rsid w:val="00AD1BAE"/>
    <w:rsid w:val="00AD1E77"/>
    <w:rsid w:val="00AD2720"/>
    <w:rsid w:val="00AD3C69"/>
    <w:rsid w:val="00AD41EE"/>
    <w:rsid w:val="00AD42B3"/>
    <w:rsid w:val="00AD5D26"/>
    <w:rsid w:val="00AD6D80"/>
    <w:rsid w:val="00AE00B3"/>
    <w:rsid w:val="00AE276E"/>
    <w:rsid w:val="00AE2EB2"/>
    <w:rsid w:val="00AE32A6"/>
    <w:rsid w:val="00AE39D4"/>
    <w:rsid w:val="00AE4D77"/>
    <w:rsid w:val="00AE55C2"/>
    <w:rsid w:val="00AE6370"/>
    <w:rsid w:val="00AF10CE"/>
    <w:rsid w:val="00AF207A"/>
    <w:rsid w:val="00AF22A1"/>
    <w:rsid w:val="00AF31F7"/>
    <w:rsid w:val="00AF4CFA"/>
    <w:rsid w:val="00AF4DF9"/>
    <w:rsid w:val="00AF5602"/>
    <w:rsid w:val="00AF5732"/>
    <w:rsid w:val="00AF63AE"/>
    <w:rsid w:val="00AF6404"/>
    <w:rsid w:val="00AF658B"/>
    <w:rsid w:val="00AF7691"/>
    <w:rsid w:val="00B00604"/>
    <w:rsid w:val="00B008A4"/>
    <w:rsid w:val="00B03408"/>
    <w:rsid w:val="00B0388C"/>
    <w:rsid w:val="00B0515A"/>
    <w:rsid w:val="00B061F4"/>
    <w:rsid w:val="00B07D05"/>
    <w:rsid w:val="00B1151B"/>
    <w:rsid w:val="00B1160D"/>
    <w:rsid w:val="00B139FB"/>
    <w:rsid w:val="00B1507A"/>
    <w:rsid w:val="00B15C4E"/>
    <w:rsid w:val="00B1620D"/>
    <w:rsid w:val="00B165B9"/>
    <w:rsid w:val="00B201BA"/>
    <w:rsid w:val="00B224BF"/>
    <w:rsid w:val="00B2259B"/>
    <w:rsid w:val="00B238F5"/>
    <w:rsid w:val="00B23952"/>
    <w:rsid w:val="00B272C1"/>
    <w:rsid w:val="00B2746E"/>
    <w:rsid w:val="00B3599E"/>
    <w:rsid w:val="00B368D2"/>
    <w:rsid w:val="00B421E4"/>
    <w:rsid w:val="00B42EAB"/>
    <w:rsid w:val="00B444E6"/>
    <w:rsid w:val="00B45BFD"/>
    <w:rsid w:val="00B473BC"/>
    <w:rsid w:val="00B50087"/>
    <w:rsid w:val="00B52011"/>
    <w:rsid w:val="00B53820"/>
    <w:rsid w:val="00B53A5B"/>
    <w:rsid w:val="00B53EFF"/>
    <w:rsid w:val="00B54AFA"/>
    <w:rsid w:val="00B55317"/>
    <w:rsid w:val="00B57B24"/>
    <w:rsid w:val="00B601BB"/>
    <w:rsid w:val="00B62EC9"/>
    <w:rsid w:val="00B635A4"/>
    <w:rsid w:val="00B671A4"/>
    <w:rsid w:val="00B7071C"/>
    <w:rsid w:val="00B72EDF"/>
    <w:rsid w:val="00B736E0"/>
    <w:rsid w:val="00B74CBE"/>
    <w:rsid w:val="00B804E8"/>
    <w:rsid w:val="00B81268"/>
    <w:rsid w:val="00B81DCC"/>
    <w:rsid w:val="00B82AD5"/>
    <w:rsid w:val="00B8428F"/>
    <w:rsid w:val="00B8605D"/>
    <w:rsid w:val="00B90A2F"/>
    <w:rsid w:val="00B91462"/>
    <w:rsid w:val="00B918F4"/>
    <w:rsid w:val="00B97369"/>
    <w:rsid w:val="00B97984"/>
    <w:rsid w:val="00BA1DDA"/>
    <w:rsid w:val="00BA1FA5"/>
    <w:rsid w:val="00BA1FFC"/>
    <w:rsid w:val="00BA3622"/>
    <w:rsid w:val="00BA3B38"/>
    <w:rsid w:val="00BA71F6"/>
    <w:rsid w:val="00BA79CA"/>
    <w:rsid w:val="00BB0DD8"/>
    <w:rsid w:val="00BB0FE3"/>
    <w:rsid w:val="00BB21FB"/>
    <w:rsid w:val="00BB45A6"/>
    <w:rsid w:val="00BB576B"/>
    <w:rsid w:val="00BB5AEA"/>
    <w:rsid w:val="00BB61DC"/>
    <w:rsid w:val="00BB6306"/>
    <w:rsid w:val="00BC206C"/>
    <w:rsid w:val="00BC2847"/>
    <w:rsid w:val="00BC336E"/>
    <w:rsid w:val="00BC431A"/>
    <w:rsid w:val="00BC4DED"/>
    <w:rsid w:val="00BC7009"/>
    <w:rsid w:val="00BC773A"/>
    <w:rsid w:val="00BD0593"/>
    <w:rsid w:val="00BD1396"/>
    <w:rsid w:val="00BD4EAF"/>
    <w:rsid w:val="00BD6441"/>
    <w:rsid w:val="00BE1F77"/>
    <w:rsid w:val="00BE25BA"/>
    <w:rsid w:val="00BF1C21"/>
    <w:rsid w:val="00BF40EA"/>
    <w:rsid w:val="00BF4E41"/>
    <w:rsid w:val="00BF50ED"/>
    <w:rsid w:val="00BF5AFA"/>
    <w:rsid w:val="00BF74FA"/>
    <w:rsid w:val="00C006B2"/>
    <w:rsid w:val="00C014F0"/>
    <w:rsid w:val="00C01A35"/>
    <w:rsid w:val="00C0280D"/>
    <w:rsid w:val="00C02FE9"/>
    <w:rsid w:val="00C03772"/>
    <w:rsid w:val="00C04EDA"/>
    <w:rsid w:val="00C119A2"/>
    <w:rsid w:val="00C21DD6"/>
    <w:rsid w:val="00C226B2"/>
    <w:rsid w:val="00C33D92"/>
    <w:rsid w:val="00C34263"/>
    <w:rsid w:val="00C36E0A"/>
    <w:rsid w:val="00C41B43"/>
    <w:rsid w:val="00C423DA"/>
    <w:rsid w:val="00C42E0A"/>
    <w:rsid w:val="00C441F7"/>
    <w:rsid w:val="00C44B82"/>
    <w:rsid w:val="00C468E1"/>
    <w:rsid w:val="00C46D10"/>
    <w:rsid w:val="00C46E1C"/>
    <w:rsid w:val="00C475C2"/>
    <w:rsid w:val="00C52634"/>
    <w:rsid w:val="00C53F1A"/>
    <w:rsid w:val="00C54E6B"/>
    <w:rsid w:val="00C56B84"/>
    <w:rsid w:val="00C57267"/>
    <w:rsid w:val="00C57396"/>
    <w:rsid w:val="00C616FF"/>
    <w:rsid w:val="00C62B63"/>
    <w:rsid w:val="00C62E17"/>
    <w:rsid w:val="00C65CF4"/>
    <w:rsid w:val="00C6647A"/>
    <w:rsid w:val="00C66762"/>
    <w:rsid w:val="00C72B5B"/>
    <w:rsid w:val="00C7444D"/>
    <w:rsid w:val="00C745DE"/>
    <w:rsid w:val="00C74814"/>
    <w:rsid w:val="00C77234"/>
    <w:rsid w:val="00C77574"/>
    <w:rsid w:val="00C77D77"/>
    <w:rsid w:val="00C77ED0"/>
    <w:rsid w:val="00C8131A"/>
    <w:rsid w:val="00C81B0B"/>
    <w:rsid w:val="00C82313"/>
    <w:rsid w:val="00C83362"/>
    <w:rsid w:val="00C835DD"/>
    <w:rsid w:val="00C86610"/>
    <w:rsid w:val="00C869F3"/>
    <w:rsid w:val="00C91896"/>
    <w:rsid w:val="00C92109"/>
    <w:rsid w:val="00C923F7"/>
    <w:rsid w:val="00CA101C"/>
    <w:rsid w:val="00CA2949"/>
    <w:rsid w:val="00CA379A"/>
    <w:rsid w:val="00CA444D"/>
    <w:rsid w:val="00CA7833"/>
    <w:rsid w:val="00CB1607"/>
    <w:rsid w:val="00CB1B5D"/>
    <w:rsid w:val="00CB2812"/>
    <w:rsid w:val="00CB5370"/>
    <w:rsid w:val="00CC07FA"/>
    <w:rsid w:val="00CC18AC"/>
    <w:rsid w:val="00CC1EA6"/>
    <w:rsid w:val="00CC2BB2"/>
    <w:rsid w:val="00CC4632"/>
    <w:rsid w:val="00CC4AD4"/>
    <w:rsid w:val="00CC66CF"/>
    <w:rsid w:val="00CC79E8"/>
    <w:rsid w:val="00CD07DA"/>
    <w:rsid w:val="00CD0ABB"/>
    <w:rsid w:val="00CD28DE"/>
    <w:rsid w:val="00CD4C8E"/>
    <w:rsid w:val="00CD5293"/>
    <w:rsid w:val="00CD7ABD"/>
    <w:rsid w:val="00CD7D5D"/>
    <w:rsid w:val="00CD7F33"/>
    <w:rsid w:val="00CE1B46"/>
    <w:rsid w:val="00CE2A5A"/>
    <w:rsid w:val="00CE3AD4"/>
    <w:rsid w:val="00CE3E1B"/>
    <w:rsid w:val="00CE453E"/>
    <w:rsid w:val="00CE4A8A"/>
    <w:rsid w:val="00CE6213"/>
    <w:rsid w:val="00CE648E"/>
    <w:rsid w:val="00CE7B62"/>
    <w:rsid w:val="00CF0621"/>
    <w:rsid w:val="00CF0FC4"/>
    <w:rsid w:val="00CF173E"/>
    <w:rsid w:val="00CF2485"/>
    <w:rsid w:val="00CF2502"/>
    <w:rsid w:val="00CF3AC6"/>
    <w:rsid w:val="00CF3D01"/>
    <w:rsid w:val="00CF3E36"/>
    <w:rsid w:val="00CF6932"/>
    <w:rsid w:val="00CF6997"/>
    <w:rsid w:val="00CF6AC9"/>
    <w:rsid w:val="00D00ED6"/>
    <w:rsid w:val="00D01FE3"/>
    <w:rsid w:val="00D0381E"/>
    <w:rsid w:val="00D0400E"/>
    <w:rsid w:val="00D04562"/>
    <w:rsid w:val="00D05A85"/>
    <w:rsid w:val="00D06CA3"/>
    <w:rsid w:val="00D076BB"/>
    <w:rsid w:val="00D07F46"/>
    <w:rsid w:val="00D13004"/>
    <w:rsid w:val="00D150A4"/>
    <w:rsid w:val="00D170E5"/>
    <w:rsid w:val="00D176AE"/>
    <w:rsid w:val="00D20B27"/>
    <w:rsid w:val="00D22448"/>
    <w:rsid w:val="00D258C7"/>
    <w:rsid w:val="00D31C8E"/>
    <w:rsid w:val="00D31D19"/>
    <w:rsid w:val="00D32E78"/>
    <w:rsid w:val="00D3339F"/>
    <w:rsid w:val="00D33562"/>
    <w:rsid w:val="00D33C3F"/>
    <w:rsid w:val="00D3755B"/>
    <w:rsid w:val="00D37F2F"/>
    <w:rsid w:val="00D407E4"/>
    <w:rsid w:val="00D415B9"/>
    <w:rsid w:val="00D45ED4"/>
    <w:rsid w:val="00D47034"/>
    <w:rsid w:val="00D475B9"/>
    <w:rsid w:val="00D47B74"/>
    <w:rsid w:val="00D50C4A"/>
    <w:rsid w:val="00D528E8"/>
    <w:rsid w:val="00D535FD"/>
    <w:rsid w:val="00D54007"/>
    <w:rsid w:val="00D56758"/>
    <w:rsid w:val="00D56D09"/>
    <w:rsid w:val="00D6054E"/>
    <w:rsid w:val="00D60C51"/>
    <w:rsid w:val="00D62F73"/>
    <w:rsid w:val="00D635CF"/>
    <w:rsid w:val="00D63D90"/>
    <w:rsid w:val="00D64272"/>
    <w:rsid w:val="00D7094E"/>
    <w:rsid w:val="00D711A1"/>
    <w:rsid w:val="00D73A0E"/>
    <w:rsid w:val="00D74B83"/>
    <w:rsid w:val="00D771D0"/>
    <w:rsid w:val="00D822A0"/>
    <w:rsid w:val="00D82574"/>
    <w:rsid w:val="00D835CF"/>
    <w:rsid w:val="00D8481F"/>
    <w:rsid w:val="00D858CF"/>
    <w:rsid w:val="00D86FAE"/>
    <w:rsid w:val="00D903B9"/>
    <w:rsid w:val="00D947BE"/>
    <w:rsid w:val="00D950E0"/>
    <w:rsid w:val="00DA10E6"/>
    <w:rsid w:val="00DA176F"/>
    <w:rsid w:val="00DA1F31"/>
    <w:rsid w:val="00DA26FB"/>
    <w:rsid w:val="00DA36BE"/>
    <w:rsid w:val="00DA3A44"/>
    <w:rsid w:val="00DA69AD"/>
    <w:rsid w:val="00DA6E63"/>
    <w:rsid w:val="00DA6E92"/>
    <w:rsid w:val="00DB10D1"/>
    <w:rsid w:val="00DB3CA5"/>
    <w:rsid w:val="00DB6C3D"/>
    <w:rsid w:val="00DC1384"/>
    <w:rsid w:val="00DC5ACF"/>
    <w:rsid w:val="00DC698B"/>
    <w:rsid w:val="00DC6C4E"/>
    <w:rsid w:val="00DC77B6"/>
    <w:rsid w:val="00DC795E"/>
    <w:rsid w:val="00DD16B6"/>
    <w:rsid w:val="00DD3573"/>
    <w:rsid w:val="00DD7468"/>
    <w:rsid w:val="00DD77EB"/>
    <w:rsid w:val="00DE25E9"/>
    <w:rsid w:val="00DE3E26"/>
    <w:rsid w:val="00DE437A"/>
    <w:rsid w:val="00DE4391"/>
    <w:rsid w:val="00DE718D"/>
    <w:rsid w:val="00DE71D3"/>
    <w:rsid w:val="00DE72CF"/>
    <w:rsid w:val="00DE7C37"/>
    <w:rsid w:val="00DE7CB3"/>
    <w:rsid w:val="00DF08A0"/>
    <w:rsid w:val="00DF3188"/>
    <w:rsid w:val="00DF41D8"/>
    <w:rsid w:val="00DF7C6A"/>
    <w:rsid w:val="00E001AD"/>
    <w:rsid w:val="00E0136D"/>
    <w:rsid w:val="00E01CCD"/>
    <w:rsid w:val="00E02A05"/>
    <w:rsid w:val="00E02F4D"/>
    <w:rsid w:val="00E02FB2"/>
    <w:rsid w:val="00E03177"/>
    <w:rsid w:val="00E0339F"/>
    <w:rsid w:val="00E06095"/>
    <w:rsid w:val="00E06AE2"/>
    <w:rsid w:val="00E06FE6"/>
    <w:rsid w:val="00E07359"/>
    <w:rsid w:val="00E079FF"/>
    <w:rsid w:val="00E1080C"/>
    <w:rsid w:val="00E10F48"/>
    <w:rsid w:val="00E1264A"/>
    <w:rsid w:val="00E13BEF"/>
    <w:rsid w:val="00E14778"/>
    <w:rsid w:val="00E160CB"/>
    <w:rsid w:val="00E17526"/>
    <w:rsid w:val="00E215C3"/>
    <w:rsid w:val="00E21F26"/>
    <w:rsid w:val="00E24596"/>
    <w:rsid w:val="00E24D11"/>
    <w:rsid w:val="00E25BE8"/>
    <w:rsid w:val="00E3017C"/>
    <w:rsid w:val="00E311A3"/>
    <w:rsid w:val="00E313B4"/>
    <w:rsid w:val="00E33087"/>
    <w:rsid w:val="00E3311C"/>
    <w:rsid w:val="00E3326E"/>
    <w:rsid w:val="00E338DD"/>
    <w:rsid w:val="00E33A11"/>
    <w:rsid w:val="00E375EE"/>
    <w:rsid w:val="00E379F3"/>
    <w:rsid w:val="00E43E7F"/>
    <w:rsid w:val="00E46728"/>
    <w:rsid w:val="00E4680A"/>
    <w:rsid w:val="00E4739F"/>
    <w:rsid w:val="00E53D7C"/>
    <w:rsid w:val="00E57917"/>
    <w:rsid w:val="00E6003A"/>
    <w:rsid w:val="00E600A3"/>
    <w:rsid w:val="00E61B1D"/>
    <w:rsid w:val="00E6266D"/>
    <w:rsid w:val="00E63135"/>
    <w:rsid w:val="00E64412"/>
    <w:rsid w:val="00E645CC"/>
    <w:rsid w:val="00E678EB"/>
    <w:rsid w:val="00E70760"/>
    <w:rsid w:val="00E74396"/>
    <w:rsid w:val="00E75615"/>
    <w:rsid w:val="00E77A4B"/>
    <w:rsid w:val="00E77D2B"/>
    <w:rsid w:val="00E81218"/>
    <w:rsid w:val="00E83645"/>
    <w:rsid w:val="00E83D52"/>
    <w:rsid w:val="00E85EEA"/>
    <w:rsid w:val="00E862D7"/>
    <w:rsid w:val="00E863BD"/>
    <w:rsid w:val="00E86545"/>
    <w:rsid w:val="00E91777"/>
    <w:rsid w:val="00E9253C"/>
    <w:rsid w:val="00E9443D"/>
    <w:rsid w:val="00E97D58"/>
    <w:rsid w:val="00EA0D67"/>
    <w:rsid w:val="00EA2504"/>
    <w:rsid w:val="00EA25F4"/>
    <w:rsid w:val="00EA4E10"/>
    <w:rsid w:val="00EB13C2"/>
    <w:rsid w:val="00EB3CF0"/>
    <w:rsid w:val="00EB45B5"/>
    <w:rsid w:val="00EB4BFF"/>
    <w:rsid w:val="00EB5299"/>
    <w:rsid w:val="00EB5E57"/>
    <w:rsid w:val="00EB61DB"/>
    <w:rsid w:val="00EB7B07"/>
    <w:rsid w:val="00EB7DEB"/>
    <w:rsid w:val="00EC070D"/>
    <w:rsid w:val="00EC086E"/>
    <w:rsid w:val="00EC22CF"/>
    <w:rsid w:val="00EC285D"/>
    <w:rsid w:val="00EC4159"/>
    <w:rsid w:val="00EC5411"/>
    <w:rsid w:val="00EC6DAC"/>
    <w:rsid w:val="00EC7C65"/>
    <w:rsid w:val="00ED093D"/>
    <w:rsid w:val="00ED1AD0"/>
    <w:rsid w:val="00ED2098"/>
    <w:rsid w:val="00ED3922"/>
    <w:rsid w:val="00ED47E4"/>
    <w:rsid w:val="00ED4AFD"/>
    <w:rsid w:val="00ED5824"/>
    <w:rsid w:val="00ED6776"/>
    <w:rsid w:val="00ED7A3E"/>
    <w:rsid w:val="00ED7B2D"/>
    <w:rsid w:val="00EE0B7D"/>
    <w:rsid w:val="00EE313D"/>
    <w:rsid w:val="00EE4186"/>
    <w:rsid w:val="00EE4B49"/>
    <w:rsid w:val="00EE4FBE"/>
    <w:rsid w:val="00EF04DF"/>
    <w:rsid w:val="00EF0683"/>
    <w:rsid w:val="00EF1932"/>
    <w:rsid w:val="00EF3098"/>
    <w:rsid w:val="00EF5317"/>
    <w:rsid w:val="00EF5434"/>
    <w:rsid w:val="00F00299"/>
    <w:rsid w:val="00F0042F"/>
    <w:rsid w:val="00F00685"/>
    <w:rsid w:val="00F00946"/>
    <w:rsid w:val="00F02DD7"/>
    <w:rsid w:val="00F02DE9"/>
    <w:rsid w:val="00F035C6"/>
    <w:rsid w:val="00F038A1"/>
    <w:rsid w:val="00F06E4E"/>
    <w:rsid w:val="00F10A83"/>
    <w:rsid w:val="00F116EE"/>
    <w:rsid w:val="00F13CEA"/>
    <w:rsid w:val="00F14578"/>
    <w:rsid w:val="00F151E5"/>
    <w:rsid w:val="00F172AB"/>
    <w:rsid w:val="00F208B3"/>
    <w:rsid w:val="00F20B2B"/>
    <w:rsid w:val="00F21B31"/>
    <w:rsid w:val="00F21C4E"/>
    <w:rsid w:val="00F22043"/>
    <w:rsid w:val="00F22754"/>
    <w:rsid w:val="00F238E0"/>
    <w:rsid w:val="00F247CD"/>
    <w:rsid w:val="00F24D35"/>
    <w:rsid w:val="00F24E94"/>
    <w:rsid w:val="00F2690E"/>
    <w:rsid w:val="00F309A4"/>
    <w:rsid w:val="00F319DA"/>
    <w:rsid w:val="00F3412E"/>
    <w:rsid w:val="00F356B0"/>
    <w:rsid w:val="00F3764F"/>
    <w:rsid w:val="00F42E1E"/>
    <w:rsid w:val="00F4376E"/>
    <w:rsid w:val="00F45C5D"/>
    <w:rsid w:val="00F463D5"/>
    <w:rsid w:val="00F47ACE"/>
    <w:rsid w:val="00F507DB"/>
    <w:rsid w:val="00F51E01"/>
    <w:rsid w:val="00F5279E"/>
    <w:rsid w:val="00F55332"/>
    <w:rsid w:val="00F55FBB"/>
    <w:rsid w:val="00F56136"/>
    <w:rsid w:val="00F5649A"/>
    <w:rsid w:val="00F600AF"/>
    <w:rsid w:val="00F61549"/>
    <w:rsid w:val="00F63556"/>
    <w:rsid w:val="00F65021"/>
    <w:rsid w:val="00F651A7"/>
    <w:rsid w:val="00F67033"/>
    <w:rsid w:val="00F67DC5"/>
    <w:rsid w:val="00F704A0"/>
    <w:rsid w:val="00F70978"/>
    <w:rsid w:val="00F734EE"/>
    <w:rsid w:val="00F743D4"/>
    <w:rsid w:val="00F75195"/>
    <w:rsid w:val="00F7771E"/>
    <w:rsid w:val="00F77921"/>
    <w:rsid w:val="00F810D4"/>
    <w:rsid w:val="00F811F3"/>
    <w:rsid w:val="00F81353"/>
    <w:rsid w:val="00F82342"/>
    <w:rsid w:val="00F83422"/>
    <w:rsid w:val="00F83B24"/>
    <w:rsid w:val="00F84CE6"/>
    <w:rsid w:val="00F85BBD"/>
    <w:rsid w:val="00F877DB"/>
    <w:rsid w:val="00F87A14"/>
    <w:rsid w:val="00F90004"/>
    <w:rsid w:val="00F90F2D"/>
    <w:rsid w:val="00F91AE4"/>
    <w:rsid w:val="00F93C8B"/>
    <w:rsid w:val="00F949EB"/>
    <w:rsid w:val="00F94B85"/>
    <w:rsid w:val="00F959DD"/>
    <w:rsid w:val="00F960D5"/>
    <w:rsid w:val="00FA12C8"/>
    <w:rsid w:val="00FA1D33"/>
    <w:rsid w:val="00FA3627"/>
    <w:rsid w:val="00FA3F7D"/>
    <w:rsid w:val="00FB0D60"/>
    <w:rsid w:val="00FB1231"/>
    <w:rsid w:val="00FB4B32"/>
    <w:rsid w:val="00FB531F"/>
    <w:rsid w:val="00FB5556"/>
    <w:rsid w:val="00FC0065"/>
    <w:rsid w:val="00FC0369"/>
    <w:rsid w:val="00FC11C9"/>
    <w:rsid w:val="00FC1C5C"/>
    <w:rsid w:val="00FC2CD0"/>
    <w:rsid w:val="00FC2CFD"/>
    <w:rsid w:val="00FC4027"/>
    <w:rsid w:val="00FC432F"/>
    <w:rsid w:val="00FC5EFC"/>
    <w:rsid w:val="00FC6215"/>
    <w:rsid w:val="00FC6BB2"/>
    <w:rsid w:val="00FC6CAB"/>
    <w:rsid w:val="00FC7661"/>
    <w:rsid w:val="00FD2A1D"/>
    <w:rsid w:val="00FD5C81"/>
    <w:rsid w:val="00FD639A"/>
    <w:rsid w:val="00FD685D"/>
    <w:rsid w:val="00FD6BC6"/>
    <w:rsid w:val="00FE1134"/>
    <w:rsid w:val="00FE171F"/>
    <w:rsid w:val="00FE17E2"/>
    <w:rsid w:val="00FE1CF5"/>
    <w:rsid w:val="00FE6708"/>
    <w:rsid w:val="00FF12FB"/>
    <w:rsid w:val="00FF19D0"/>
    <w:rsid w:val="00FF36E2"/>
    <w:rsid w:val="00FF5B5C"/>
    <w:rsid w:val="00FF6446"/>
    <w:rsid w:val="00FF6E4B"/>
    <w:rsid w:val="01ABD409"/>
    <w:rsid w:val="020D56F1"/>
    <w:rsid w:val="021252DD"/>
    <w:rsid w:val="02A78387"/>
    <w:rsid w:val="04CCE3AE"/>
    <w:rsid w:val="04F7AE97"/>
    <w:rsid w:val="059E16D5"/>
    <w:rsid w:val="05A15097"/>
    <w:rsid w:val="05CB1457"/>
    <w:rsid w:val="0670FEB2"/>
    <w:rsid w:val="06D1857B"/>
    <w:rsid w:val="07167C6A"/>
    <w:rsid w:val="078FF8BF"/>
    <w:rsid w:val="08588115"/>
    <w:rsid w:val="0A260DDD"/>
    <w:rsid w:val="0A5206A7"/>
    <w:rsid w:val="0A820B1A"/>
    <w:rsid w:val="0C4DFDA3"/>
    <w:rsid w:val="0C6EEF97"/>
    <w:rsid w:val="0CA0D8ED"/>
    <w:rsid w:val="0CB9CE79"/>
    <w:rsid w:val="0D182038"/>
    <w:rsid w:val="0D6706E6"/>
    <w:rsid w:val="0D7BD82A"/>
    <w:rsid w:val="0E8214C6"/>
    <w:rsid w:val="0EED6D90"/>
    <w:rsid w:val="0EF1F71C"/>
    <w:rsid w:val="100C679D"/>
    <w:rsid w:val="12FE79F8"/>
    <w:rsid w:val="1338C1D5"/>
    <w:rsid w:val="13C3FEE0"/>
    <w:rsid w:val="13D688F1"/>
    <w:rsid w:val="1401E42B"/>
    <w:rsid w:val="14D19246"/>
    <w:rsid w:val="14ED4358"/>
    <w:rsid w:val="151D47CB"/>
    <w:rsid w:val="15F84708"/>
    <w:rsid w:val="1638AB6B"/>
    <w:rsid w:val="1696F491"/>
    <w:rsid w:val="16A7C1C6"/>
    <w:rsid w:val="16AEEE80"/>
    <w:rsid w:val="16F71EAF"/>
    <w:rsid w:val="170BEFF3"/>
    <w:rsid w:val="17B22B65"/>
    <w:rsid w:val="17B25831"/>
    <w:rsid w:val="17F41994"/>
    <w:rsid w:val="18284FB2"/>
    <w:rsid w:val="18B14171"/>
    <w:rsid w:val="18B1AD6B"/>
    <w:rsid w:val="18D5881F"/>
    <w:rsid w:val="192ABDC6"/>
    <w:rsid w:val="1A471D85"/>
    <w:rsid w:val="1A4BA711"/>
    <w:rsid w:val="1A607855"/>
    <w:rsid w:val="1B42CD03"/>
    <w:rsid w:val="1B9B77D9"/>
    <w:rsid w:val="1BAB0E81"/>
    <w:rsid w:val="1BB52393"/>
    <w:rsid w:val="1D6F5375"/>
    <w:rsid w:val="1EB51A49"/>
    <w:rsid w:val="1FAAA021"/>
    <w:rsid w:val="21356B04"/>
    <w:rsid w:val="21EC2393"/>
    <w:rsid w:val="224DF7B4"/>
    <w:rsid w:val="224E999A"/>
    <w:rsid w:val="23B6646C"/>
    <w:rsid w:val="24277D5F"/>
    <w:rsid w:val="24993EFF"/>
    <w:rsid w:val="256741D1"/>
    <w:rsid w:val="25F9998E"/>
    <w:rsid w:val="261BE7FE"/>
    <w:rsid w:val="2632A6FC"/>
    <w:rsid w:val="2645F53E"/>
    <w:rsid w:val="2697ADCA"/>
    <w:rsid w:val="26D1025E"/>
    <w:rsid w:val="274765BC"/>
    <w:rsid w:val="278B515A"/>
    <w:rsid w:val="2804EEE7"/>
    <w:rsid w:val="2849C49E"/>
    <w:rsid w:val="2896C77B"/>
    <w:rsid w:val="28AC3AA5"/>
    <w:rsid w:val="28C921A4"/>
    <w:rsid w:val="291D2A5E"/>
    <w:rsid w:val="2932BFD8"/>
    <w:rsid w:val="2A239B82"/>
    <w:rsid w:val="2A3297DC"/>
    <w:rsid w:val="2A861189"/>
    <w:rsid w:val="2AD94970"/>
    <w:rsid w:val="2B19215A"/>
    <w:rsid w:val="2BE23F37"/>
    <w:rsid w:val="2BE578F9"/>
    <w:rsid w:val="2C049220"/>
    <w:rsid w:val="2CABA6F2"/>
    <w:rsid w:val="2D363C95"/>
    <w:rsid w:val="2DA41CAE"/>
    <w:rsid w:val="2DD42121"/>
    <w:rsid w:val="2F7DF392"/>
    <w:rsid w:val="2F95FE98"/>
    <w:rsid w:val="2FA1717C"/>
    <w:rsid w:val="31AD9911"/>
    <w:rsid w:val="32601958"/>
    <w:rsid w:val="32922605"/>
    <w:rsid w:val="32959AF1"/>
    <w:rsid w:val="329E8847"/>
    <w:rsid w:val="32FDF6DB"/>
    <w:rsid w:val="340064EF"/>
    <w:rsid w:val="353195F2"/>
    <w:rsid w:val="353475EB"/>
    <w:rsid w:val="36CC9982"/>
    <w:rsid w:val="373F28EE"/>
    <w:rsid w:val="3753FA32"/>
    <w:rsid w:val="3951D2A0"/>
    <w:rsid w:val="39E90A98"/>
    <w:rsid w:val="3A193043"/>
    <w:rsid w:val="3B07A7FA"/>
    <w:rsid w:val="3B28E7FA"/>
    <w:rsid w:val="3CB6B608"/>
    <w:rsid w:val="3DB28E5C"/>
    <w:rsid w:val="3E538288"/>
    <w:rsid w:val="3EFD2488"/>
    <w:rsid w:val="3F6EE628"/>
    <w:rsid w:val="3F8A536B"/>
    <w:rsid w:val="40969709"/>
    <w:rsid w:val="4122DF44"/>
    <w:rsid w:val="4167D633"/>
    <w:rsid w:val="41B45506"/>
    <w:rsid w:val="424C273F"/>
    <w:rsid w:val="449C524F"/>
    <w:rsid w:val="44DA2B60"/>
    <w:rsid w:val="455BB8B2"/>
    <w:rsid w:val="45BF70A4"/>
    <w:rsid w:val="46F4227C"/>
    <w:rsid w:val="473162B5"/>
    <w:rsid w:val="4800DDEE"/>
    <w:rsid w:val="48A9C84A"/>
    <w:rsid w:val="49CFD7D8"/>
    <w:rsid w:val="4A0A22D9"/>
    <w:rsid w:val="4A4208D2"/>
    <w:rsid w:val="4A5E210E"/>
    <w:rsid w:val="4A75BAD3"/>
    <w:rsid w:val="4AC8961D"/>
    <w:rsid w:val="4CA6FF8D"/>
    <w:rsid w:val="4D36176F"/>
    <w:rsid w:val="4DB89208"/>
    <w:rsid w:val="4F2FBD94"/>
    <w:rsid w:val="4F378F00"/>
    <w:rsid w:val="4F947F5C"/>
    <w:rsid w:val="50216333"/>
    <w:rsid w:val="50450E45"/>
    <w:rsid w:val="5052F2A0"/>
    <w:rsid w:val="5067C3E4"/>
    <w:rsid w:val="512EBC26"/>
    <w:rsid w:val="51431EC8"/>
    <w:rsid w:val="518423A3"/>
    <w:rsid w:val="534CBFB0"/>
    <w:rsid w:val="53B7C2BA"/>
    <w:rsid w:val="549EA0F4"/>
    <w:rsid w:val="54BB2CED"/>
    <w:rsid w:val="54BEB1C1"/>
    <w:rsid w:val="55DAD3D7"/>
    <w:rsid w:val="572C9D2E"/>
    <w:rsid w:val="576EF44A"/>
    <w:rsid w:val="57BE12F0"/>
    <w:rsid w:val="58CF617E"/>
    <w:rsid w:val="5908CE47"/>
    <w:rsid w:val="5946A8C9"/>
    <w:rsid w:val="598B9FB8"/>
    <w:rsid w:val="5997E9D4"/>
    <w:rsid w:val="5A913EF5"/>
    <w:rsid w:val="5AA61039"/>
    <w:rsid w:val="5B0095CD"/>
    <w:rsid w:val="5B6C3E32"/>
    <w:rsid w:val="5BA97A6C"/>
    <w:rsid w:val="5D8D6662"/>
    <w:rsid w:val="5DD042E6"/>
    <w:rsid w:val="60315FDB"/>
    <w:rsid w:val="608FD468"/>
    <w:rsid w:val="60A8C41E"/>
    <w:rsid w:val="615F8FE1"/>
    <w:rsid w:val="61AD5344"/>
    <w:rsid w:val="6211FE55"/>
    <w:rsid w:val="624F3A8F"/>
    <w:rsid w:val="6278FE4F"/>
    <w:rsid w:val="62C0FC2F"/>
    <w:rsid w:val="630BC6FA"/>
    <w:rsid w:val="631EF03D"/>
    <w:rsid w:val="637F6F73"/>
    <w:rsid w:val="6425D7B1"/>
    <w:rsid w:val="643DE2B7"/>
    <w:rsid w:val="65066B0D"/>
    <w:rsid w:val="655DD8E3"/>
    <w:rsid w:val="65FFC02E"/>
    <w:rsid w:val="6610FB05"/>
    <w:rsid w:val="66D3F7D5"/>
    <w:rsid w:val="6737AFC7"/>
    <w:rsid w:val="676707A6"/>
    <w:rsid w:val="676F6FFD"/>
    <w:rsid w:val="677CA6B6"/>
    <w:rsid w:val="682FC8D8"/>
    <w:rsid w:val="6949A9B5"/>
    <w:rsid w:val="6967B871"/>
    <w:rsid w:val="69FD13A2"/>
    <w:rsid w:val="6A8378BC"/>
    <w:rsid w:val="6AB39E67"/>
    <w:rsid w:val="6AD36422"/>
    <w:rsid w:val="6BBCA9D9"/>
    <w:rsid w:val="6BD4E09B"/>
    <w:rsid w:val="6CE73D7E"/>
    <w:rsid w:val="6E3BA1F1"/>
    <w:rsid w:val="6E762B38"/>
    <w:rsid w:val="6E91F36F"/>
    <w:rsid w:val="6EC8E0B0"/>
    <w:rsid w:val="6FAB673B"/>
    <w:rsid w:val="702E6543"/>
    <w:rsid w:val="70A7ACE8"/>
    <w:rsid w:val="70FEDA24"/>
    <w:rsid w:val="713C6AF7"/>
    <w:rsid w:val="716E2FCE"/>
    <w:rsid w:val="7344DE89"/>
    <w:rsid w:val="7397244C"/>
    <w:rsid w:val="7417C666"/>
    <w:rsid w:val="74637BEB"/>
    <w:rsid w:val="74F78BFB"/>
    <w:rsid w:val="75D8A7BE"/>
    <w:rsid w:val="76369439"/>
    <w:rsid w:val="770E624D"/>
    <w:rsid w:val="77F2A177"/>
    <w:rsid w:val="785539D3"/>
    <w:rsid w:val="78CABA19"/>
    <w:rsid w:val="78CB931A"/>
    <w:rsid w:val="796D9D83"/>
    <w:rsid w:val="79892D5D"/>
    <w:rsid w:val="79EBA364"/>
    <w:rsid w:val="7A1D3D6D"/>
    <w:rsid w:val="7D416DB1"/>
    <w:rsid w:val="7DE354FC"/>
    <w:rsid w:val="7E269CA2"/>
    <w:rsid w:val="7E3986C2"/>
    <w:rsid w:val="7EB78CA3"/>
    <w:rsid w:val="7EFB7EDA"/>
    <w:rsid w:val="7F1389E0"/>
    <w:rsid w:val="7F8DCC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375A8589-E7F1-41D8-BFEA-81E6BB95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uiPriority w:val="9"/>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Emphasis">
    <w:name w:val="Emphasis"/>
    <w:basedOn w:val="DefaultParagraphFont"/>
    <w:qFormat/>
    <w:rsid w:val="008817C2"/>
    <w:rPr>
      <w:i/>
      <w:iCs/>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2D4E4F"/>
    <w:rPr>
      <w:b/>
      <w:bCs/>
    </w:rPr>
  </w:style>
  <w:style w:type="character" w:customStyle="1" w:styleId="CommentSubjectChar">
    <w:name w:val="Comment Subject Char"/>
    <w:basedOn w:val="CommentTextChar"/>
    <w:link w:val="CommentSubject"/>
    <w:semiHidden/>
    <w:rsid w:val="002D4E4F"/>
    <w:rPr>
      <w:rFonts w:ascii="Arial" w:hAnsi="Arial"/>
      <w:b/>
      <w:bCs/>
      <w:lang w:eastAsia="en-US"/>
    </w:rPr>
  </w:style>
  <w:style w:type="paragraph" w:styleId="Revision">
    <w:name w:val="Revision"/>
    <w:hidden/>
    <w:uiPriority w:val="99"/>
    <w:semiHidden/>
    <w:rsid w:val="002A095D"/>
    <w:rPr>
      <w:rFonts w:ascii="Arial" w:hAnsi="Arial"/>
      <w:sz w:val="24"/>
      <w:lang w:eastAsia="en-US"/>
    </w:rPr>
  </w:style>
  <w:style w:type="paragraph" w:customStyle="1" w:styleId="CharCharCharChar0">
    <w:name w:val="Char Char Char Char"/>
    <w:basedOn w:val="Normal"/>
    <w:locked/>
    <w:rsid w:val="00E1264A"/>
    <w:pPr>
      <w:spacing w:after="160" w:line="240" w:lineRule="exact"/>
    </w:pPr>
    <w:rPr>
      <w:rFonts w:ascii="Verdana" w:hAnsi="Verdana"/>
      <w:sz w:val="20"/>
      <w:lang w:val="en-US"/>
    </w:rPr>
  </w:style>
  <w:style w:type="paragraph" w:customStyle="1" w:styleId="CharCharCharChar1">
    <w:name w:val="Char Char Char Char"/>
    <w:basedOn w:val="Normal"/>
    <w:locked/>
    <w:rsid w:val="006A591D"/>
    <w:pPr>
      <w:spacing w:after="160" w:line="240" w:lineRule="exact"/>
    </w:pPr>
    <w:rPr>
      <w:rFonts w:ascii="Verdana" w:hAnsi="Verdana"/>
      <w:sz w:val="20"/>
      <w:lang w:val="en-US"/>
    </w:rPr>
  </w:style>
  <w:style w:type="paragraph" w:customStyle="1" w:styleId="CharCharCharChar2">
    <w:name w:val="Char Char Char Char"/>
    <w:basedOn w:val="Normal"/>
    <w:locked/>
    <w:rsid w:val="00F949EB"/>
    <w:pPr>
      <w:spacing w:after="160" w:line="240" w:lineRule="exact"/>
    </w:pPr>
    <w:rPr>
      <w:rFonts w:ascii="Verdana" w:hAnsi="Verdana"/>
      <w:sz w:val="20"/>
      <w:lang w:val="en-US"/>
    </w:rPr>
  </w:style>
  <w:style w:type="paragraph" w:customStyle="1" w:styleId="Default">
    <w:name w:val="Default"/>
    <w:rsid w:val="005D0400"/>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B1151B"/>
    <w:rPr>
      <w:rFonts w:ascii="Arial" w:hAnsi="Arial"/>
      <w:sz w:val="24"/>
      <w:lang w:eastAsia="en-US"/>
    </w:rPr>
  </w:style>
  <w:style w:type="paragraph" w:customStyle="1" w:styleId="Sub1Textlist">
    <w:name w:val="Sub 1 Text list"/>
    <w:basedOn w:val="ListParagraph"/>
    <w:qFormat/>
    <w:rsid w:val="009A15AB"/>
    <w:pPr>
      <w:spacing w:before="240" w:after="240"/>
      <w:ind w:left="822" w:hanging="709"/>
      <w:outlineLvl w:val="0"/>
    </w:pPr>
    <w:rPr>
      <w:rFonts w:cs="Arial"/>
      <w:szCs w:val="24"/>
    </w:rPr>
  </w:style>
  <w:style w:type="paragraph" w:customStyle="1" w:styleId="Sub2Textlist">
    <w:name w:val="Sub 2 Text list"/>
    <w:basedOn w:val="ListParagraph"/>
    <w:link w:val="Sub2TextlistChar"/>
    <w:qFormat/>
    <w:rsid w:val="009A15AB"/>
    <w:pPr>
      <w:widowControl w:val="0"/>
      <w:tabs>
        <w:tab w:val="left" w:pos="993"/>
        <w:tab w:val="left" w:pos="3119"/>
        <w:tab w:val="left" w:pos="3686"/>
        <w:tab w:val="left" w:pos="4253"/>
      </w:tabs>
      <w:adjustRightInd w:val="0"/>
      <w:spacing w:before="240" w:after="240"/>
      <w:ind w:left="993" w:hanging="709"/>
      <w:textAlignment w:val="baseline"/>
      <w:outlineLvl w:val="1"/>
    </w:pPr>
    <w:rPr>
      <w:rFonts w:cs="Arial"/>
      <w:szCs w:val="24"/>
    </w:rPr>
  </w:style>
  <w:style w:type="character" w:customStyle="1" w:styleId="Sub2TextlistChar">
    <w:name w:val="Sub 2 Text list Char"/>
    <w:basedOn w:val="DefaultParagraphFont"/>
    <w:link w:val="Sub2Textlist"/>
    <w:rsid w:val="009A15AB"/>
    <w:rPr>
      <w:rFonts w:ascii="Arial" w:hAnsi="Arial" w:cs="Arial"/>
      <w:sz w:val="24"/>
      <w:szCs w:val="24"/>
      <w:lang w:eastAsia="en-US"/>
    </w:rPr>
  </w:style>
  <w:style w:type="paragraph" w:customStyle="1" w:styleId="Sub3text">
    <w:name w:val="Sub 3 text"/>
    <w:basedOn w:val="Sub2Textlist"/>
    <w:qFormat/>
    <w:rsid w:val="009A15AB"/>
    <w:pPr>
      <w:tabs>
        <w:tab w:val="num" w:pos="2940"/>
      </w:tabs>
      <w:ind w:left="2940" w:hanging="8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290">
      <w:bodyDiv w:val="1"/>
      <w:marLeft w:val="0"/>
      <w:marRight w:val="0"/>
      <w:marTop w:val="0"/>
      <w:marBottom w:val="0"/>
      <w:divBdr>
        <w:top w:val="none" w:sz="0" w:space="0" w:color="auto"/>
        <w:left w:val="none" w:sz="0" w:space="0" w:color="auto"/>
        <w:bottom w:val="none" w:sz="0" w:space="0" w:color="auto"/>
        <w:right w:val="none" w:sz="0" w:space="0" w:color="auto"/>
      </w:divBdr>
    </w:div>
    <w:div w:id="8384373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58488627">
      <w:bodyDiv w:val="1"/>
      <w:marLeft w:val="0"/>
      <w:marRight w:val="0"/>
      <w:marTop w:val="0"/>
      <w:marBottom w:val="0"/>
      <w:divBdr>
        <w:top w:val="none" w:sz="0" w:space="0" w:color="auto"/>
        <w:left w:val="none" w:sz="0" w:space="0" w:color="auto"/>
        <w:bottom w:val="none" w:sz="0" w:space="0" w:color="auto"/>
        <w:right w:val="none" w:sz="0" w:space="0" w:color="auto"/>
      </w:divBdr>
    </w:div>
    <w:div w:id="363750637">
      <w:bodyDiv w:val="1"/>
      <w:marLeft w:val="0"/>
      <w:marRight w:val="0"/>
      <w:marTop w:val="0"/>
      <w:marBottom w:val="0"/>
      <w:divBdr>
        <w:top w:val="none" w:sz="0" w:space="0" w:color="auto"/>
        <w:left w:val="none" w:sz="0" w:space="0" w:color="auto"/>
        <w:bottom w:val="none" w:sz="0" w:space="0" w:color="auto"/>
        <w:right w:val="none" w:sz="0" w:space="0" w:color="auto"/>
      </w:divBdr>
    </w:div>
    <w:div w:id="388236987">
      <w:bodyDiv w:val="1"/>
      <w:marLeft w:val="0"/>
      <w:marRight w:val="0"/>
      <w:marTop w:val="0"/>
      <w:marBottom w:val="0"/>
      <w:divBdr>
        <w:top w:val="none" w:sz="0" w:space="0" w:color="auto"/>
        <w:left w:val="none" w:sz="0" w:space="0" w:color="auto"/>
        <w:bottom w:val="none" w:sz="0" w:space="0" w:color="auto"/>
        <w:right w:val="none" w:sz="0" w:space="0" w:color="auto"/>
      </w:divBdr>
    </w:div>
    <w:div w:id="41143734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6246563">
      <w:bodyDiv w:val="1"/>
      <w:marLeft w:val="0"/>
      <w:marRight w:val="0"/>
      <w:marTop w:val="0"/>
      <w:marBottom w:val="0"/>
      <w:divBdr>
        <w:top w:val="none" w:sz="0" w:space="0" w:color="auto"/>
        <w:left w:val="none" w:sz="0" w:space="0" w:color="auto"/>
        <w:bottom w:val="none" w:sz="0" w:space="0" w:color="auto"/>
        <w:right w:val="none" w:sz="0" w:space="0" w:color="auto"/>
      </w:divBdr>
    </w:div>
    <w:div w:id="821192294">
      <w:bodyDiv w:val="1"/>
      <w:marLeft w:val="0"/>
      <w:marRight w:val="0"/>
      <w:marTop w:val="0"/>
      <w:marBottom w:val="0"/>
      <w:divBdr>
        <w:top w:val="none" w:sz="0" w:space="0" w:color="auto"/>
        <w:left w:val="none" w:sz="0" w:space="0" w:color="auto"/>
        <w:bottom w:val="none" w:sz="0" w:space="0" w:color="auto"/>
        <w:right w:val="none" w:sz="0" w:space="0" w:color="auto"/>
      </w:divBdr>
    </w:div>
    <w:div w:id="835342789">
      <w:bodyDiv w:val="1"/>
      <w:marLeft w:val="0"/>
      <w:marRight w:val="0"/>
      <w:marTop w:val="0"/>
      <w:marBottom w:val="0"/>
      <w:divBdr>
        <w:top w:val="none" w:sz="0" w:space="0" w:color="auto"/>
        <w:left w:val="none" w:sz="0" w:space="0" w:color="auto"/>
        <w:bottom w:val="none" w:sz="0" w:space="0" w:color="auto"/>
        <w:right w:val="none" w:sz="0" w:space="0" w:color="auto"/>
      </w:divBdr>
    </w:div>
    <w:div w:id="860893008">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2365669">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20801327">
      <w:bodyDiv w:val="1"/>
      <w:marLeft w:val="0"/>
      <w:marRight w:val="0"/>
      <w:marTop w:val="0"/>
      <w:marBottom w:val="0"/>
      <w:divBdr>
        <w:top w:val="none" w:sz="0" w:space="0" w:color="auto"/>
        <w:left w:val="none" w:sz="0" w:space="0" w:color="auto"/>
        <w:bottom w:val="none" w:sz="0" w:space="0" w:color="auto"/>
        <w:right w:val="none" w:sz="0" w:space="0" w:color="auto"/>
      </w:divBdr>
    </w:div>
    <w:div w:id="1183082179">
      <w:bodyDiv w:val="1"/>
      <w:marLeft w:val="0"/>
      <w:marRight w:val="0"/>
      <w:marTop w:val="0"/>
      <w:marBottom w:val="0"/>
      <w:divBdr>
        <w:top w:val="none" w:sz="0" w:space="0" w:color="auto"/>
        <w:left w:val="none" w:sz="0" w:space="0" w:color="auto"/>
        <w:bottom w:val="none" w:sz="0" w:space="0" w:color="auto"/>
        <w:right w:val="none" w:sz="0" w:space="0" w:color="auto"/>
      </w:divBdr>
    </w:div>
    <w:div w:id="1223442434">
      <w:bodyDiv w:val="1"/>
      <w:marLeft w:val="0"/>
      <w:marRight w:val="0"/>
      <w:marTop w:val="0"/>
      <w:marBottom w:val="0"/>
      <w:divBdr>
        <w:top w:val="none" w:sz="0" w:space="0" w:color="auto"/>
        <w:left w:val="none" w:sz="0" w:space="0" w:color="auto"/>
        <w:bottom w:val="none" w:sz="0" w:space="0" w:color="auto"/>
        <w:right w:val="none" w:sz="0" w:space="0" w:color="auto"/>
      </w:divBdr>
    </w:div>
    <w:div w:id="1236471739">
      <w:bodyDiv w:val="1"/>
      <w:marLeft w:val="0"/>
      <w:marRight w:val="0"/>
      <w:marTop w:val="0"/>
      <w:marBottom w:val="0"/>
      <w:divBdr>
        <w:top w:val="none" w:sz="0" w:space="0" w:color="auto"/>
        <w:left w:val="none" w:sz="0" w:space="0" w:color="auto"/>
        <w:bottom w:val="none" w:sz="0" w:space="0" w:color="auto"/>
        <w:right w:val="none" w:sz="0" w:space="0" w:color="auto"/>
      </w:divBdr>
    </w:div>
    <w:div w:id="1298293786">
      <w:bodyDiv w:val="1"/>
      <w:marLeft w:val="0"/>
      <w:marRight w:val="0"/>
      <w:marTop w:val="0"/>
      <w:marBottom w:val="0"/>
      <w:divBdr>
        <w:top w:val="none" w:sz="0" w:space="0" w:color="auto"/>
        <w:left w:val="none" w:sz="0" w:space="0" w:color="auto"/>
        <w:bottom w:val="none" w:sz="0" w:space="0" w:color="auto"/>
        <w:right w:val="none" w:sz="0" w:space="0" w:color="auto"/>
      </w:divBdr>
    </w:div>
    <w:div w:id="1332174035">
      <w:bodyDiv w:val="1"/>
      <w:marLeft w:val="0"/>
      <w:marRight w:val="0"/>
      <w:marTop w:val="0"/>
      <w:marBottom w:val="0"/>
      <w:divBdr>
        <w:top w:val="none" w:sz="0" w:space="0" w:color="auto"/>
        <w:left w:val="none" w:sz="0" w:space="0" w:color="auto"/>
        <w:bottom w:val="none" w:sz="0" w:space="0" w:color="auto"/>
        <w:right w:val="none" w:sz="0" w:space="0" w:color="auto"/>
      </w:divBdr>
    </w:div>
    <w:div w:id="1427193572">
      <w:bodyDiv w:val="1"/>
      <w:marLeft w:val="0"/>
      <w:marRight w:val="0"/>
      <w:marTop w:val="0"/>
      <w:marBottom w:val="0"/>
      <w:divBdr>
        <w:top w:val="none" w:sz="0" w:space="0" w:color="auto"/>
        <w:left w:val="none" w:sz="0" w:space="0" w:color="auto"/>
        <w:bottom w:val="none" w:sz="0" w:space="0" w:color="auto"/>
        <w:right w:val="none" w:sz="0" w:space="0" w:color="auto"/>
      </w:divBdr>
    </w:div>
    <w:div w:id="1471287273">
      <w:bodyDiv w:val="1"/>
      <w:marLeft w:val="0"/>
      <w:marRight w:val="0"/>
      <w:marTop w:val="0"/>
      <w:marBottom w:val="0"/>
      <w:divBdr>
        <w:top w:val="none" w:sz="0" w:space="0" w:color="auto"/>
        <w:left w:val="none" w:sz="0" w:space="0" w:color="auto"/>
        <w:bottom w:val="none" w:sz="0" w:space="0" w:color="auto"/>
        <w:right w:val="none" w:sz="0" w:space="0" w:color="auto"/>
      </w:divBdr>
    </w:div>
    <w:div w:id="1693068212">
      <w:bodyDiv w:val="1"/>
      <w:marLeft w:val="0"/>
      <w:marRight w:val="0"/>
      <w:marTop w:val="0"/>
      <w:marBottom w:val="0"/>
      <w:divBdr>
        <w:top w:val="none" w:sz="0" w:space="0" w:color="auto"/>
        <w:left w:val="none" w:sz="0" w:space="0" w:color="auto"/>
        <w:bottom w:val="none" w:sz="0" w:space="0" w:color="auto"/>
        <w:right w:val="none" w:sz="0" w:space="0" w:color="auto"/>
      </w:divBdr>
    </w:div>
    <w:div w:id="1796438547">
      <w:bodyDiv w:val="1"/>
      <w:marLeft w:val="0"/>
      <w:marRight w:val="0"/>
      <w:marTop w:val="0"/>
      <w:marBottom w:val="0"/>
      <w:divBdr>
        <w:top w:val="none" w:sz="0" w:space="0" w:color="auto"/>
        <w:left w:val="none" w:sz="0" w:space="0" w:color="auto"/>
        <w:bottom w:val="none" w:sz="0" w:space="0" w:color="auto"/>
        <w:right w:val="none" w:sz="0" w:space="0" w:color="auto"/>
      </w:divBdr>
    </w:div>
    <w:div w:id="1814523846">
      <w:bodyDiv w:val="1"/>
      <w:marLeft w:val="0"/>
      <w:marRight w:val="0"/>
      <w:marTop w:val="0"/>
      <w:marBottom w:val="0"/>
      <w:divBdr>
        <w:top w:val="none" w:sz="0" w:space="0" w:color="auto"/>
        <w:left w:val="none" w:sz="0" w:space="0" w:color="auto"/>
        <w:bottom w:val="none" w:sz="0" w:space="0" w:color="auto"/>
        <w:right w:val="none" w:sz="0" w:space="0" w:color="auto"/>
      </w:divBdr>
    </w:div>
    <w:div w:id="2025982762">
      <w:bodyDiv w:val="1"/>
      <w:marLeft w:val="0"/>
      <w:marRight w:val="0"/>
      <w:marTop w:val="0"/>
      <w:marBottom w:val="0"/>
      <w:divBdr>
        <w:top w:val="none" w:sz="0" w:space="0" w:color="auto"/>
        <w:left w:val="none" w:sz="0" w:space="0" w:color="auto"/>
        <w:bottom w:val="none" w:sz="0" w:space="0" w:color="auto"/>
        <w:right w:val="none" w:sz="0" w:space="0" w:color="auto"/>
      </w:divBdr>
    </w:div>
    <w:div w:id="21461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kshan.Kariy@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C2A912F3E1543B8951BA4626601FE" ma:contentTypeVersion="13" ma:contentTypeDescription="Create a new document." ma:contentTypeScope="" ma:versionID="5a38a118602a820774c4c41d9e2d375a">
  <xsd:schema xmlns:xsd="http://www.w3.org/2001/XMLSchema" xmlns:xs="http://www.w3.org/2001/XMLSchema" xmlns:p="http://schemas.microsoft.com/office/2006/metadata/properties" xmlns:ns2="9f52ade0-b25c-4f55-9528-93b79f1e7dd4" xmlns:ns3="3579789e-8e38-4cb4-b4ad-095fecc6a8e8" targetNamespace="http://schemas.microsoft.com/office/2006/metadata/properties" ma:root="true" ma:fieldsID="9d7478cef66a28c25b8bcc52f0fc85ae" ns2:_="" ns3:_="">
    <xsd:import namespace="9f52ade0-b25c-4f55-9528-93b79f1e7dd4"/>
    <xsd:import namespace="3579789e-8e38-4cb4-b4ad-095fecc6a8e8"/>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2ade0-b25c-4f55-9528-93b79f1e7d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6f49317-f6e5-46e6-a107-dc7514d66fd0}" ma:internalName="TaxCatchAll" ma:showField="CatchAllData" ma:web="9f52ade0-b25c-4f55-9528-93b79f1e7d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79789e-8e38-4cb4-b4ad-095fecc6a8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52ade0-b25c-4f55-9528-93b79f1e7dd4">
      <Value>12</Value>
    </TaxCatchAll>
    <TaxKeywordTaxHTField xmlns="9f52ade0-b25c-4f55-9528-93b79f1e7dd4">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363ef7cf-174b-4cfc-8343-d3e6a1e44fa6</TermId>
        </TermInfo>
      </Terms>
    </TaxKeywordTaxHTField>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A1A65-5777-44F1-8702-433647F2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2ade0-b25c-4f55-9528-93b79f1e7dd4"/>
    <ds:schemaRef ds:uri="3579789e-8e38-4cb4-b4ad-095fecc6a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6AFD-FFDF-4202-B381-8C84DCF440C0}">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9f52ade0-b25c-4f55-9528-93b79f1e7dd4"/>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4994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32943</CharactersWithSpaces>
  <SharedDoc>false</SharedDoc>
  <HLinks>
    <vt:vector size="6" baseType="variant">
      <vt:variant>
        <vt:i4>7077963</vt:i4>
      </vt:variant>
      <vt:variant>
        <vt:i4>0</vt:i4>
      </vt:variant>
      <vt:variant>
        <vt:i4>0</vt:i4>
      </vt:variant>
      <vt:variant>
        <vt:i4>5</vt:i4>
      </vt:variant>
      <vt:variant>
        <vt:lpwstr>mailto:Rukshan.Kariy@harrow.gov.uk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cp:revision>
  <cp:lastPrinted>2014-10-31T16:34:00Z</cp:lastPrinted>
  <dcterms:created xsi:type="dcterms:W3CDTF">2023-07-18T16:13:00Z</dcterms:created>
  <dcterms:modified xsi:type="dcterms:W3CDTF">2023-07-19T08:38:00Z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0x010100B28C2A912F3E1543B8951BA4626601FE</vt:lpwstr>
  </property>
  <property fmtid="{D5CDD505-2E9C-101B-9397-08002B2CF9AE}" pid="3" name="TaxKeyword">
    <vt:lpwstr>12;#Cabinet Report Template|363ef7cf-174b-4cfc-8343-d3e6a1e44fa6</vt:lpwstr>
  </property>
  <property fmtid="{D5CDD505-2E9C-101B-9397-08002B2CF9AE}" pid="4" name="SharedWithUsers">
    <vt:lpwstr>46;#David Hayes;#47;#Daniel Rinn;#29;#Rukshan Kariy</vt:lpwstr>
  </property>
</Properties>
</file>